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Приложение № 2</w:t>
      </w:r>
      <w:r>
        <w:rPr>
          <w:color w:val="000000"/>
          <w:sz w:val="24"/>
          <w:szCs w:val="24"/>
          <w:lang w:eastAsia="ru-RU"/>
        </w:rPr>
      </w:r>
    </w:p>
    <w:p>
      <w:pPr>
        <w:ind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tbl>
      <w:tblPr>
        <w:tblStyle w:val="872"/>
        <w:tblW w:w="9355" w:type="dxa"/>
        <w:tblInd w:w="108" w:type="dxa"/>
        <w:tblLook w:val="04A0" w:firstRow="1" w:lastRow="0" w:firstColumn="1" w:lastColumn="0" w:noHBand="0" w:noVBand="1"/>
      </w:tblPr>
      <w:tblGrid>
        <w:gridCol w:w="3652"/>
        <w:gridCol w:w="5703"/>
      </w:tblGrid>
      <w:tr>
        <w:tblPrEx/>
        <w:trPr>
          <w:trHeight w:val="1408"/>
        </w:trPr>
        <w:tc>
          <w:tcPr>
            <w:tcW w:w="3652" w:type="dxa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lang w:eastAsia="ru-RU"/>
              </w:rPr>
              <w:outlineLvl w:val="0"/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96169" cy="889000"/>
                      <wp:effectExtent l="0" t="0" r="0" b="6350"/>
                      <wp:docPr id="1" name="Рисунок 2" descr="D:\Documents\Конкурс\Конкурс 2018\logotip_mintrud_zk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D:\Documents\Конкурс\Конкурс 2018\logotip_mintrud_zk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6978" cy="8898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0.56pt;height:70.0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b/>
                <w:lang w:eastAsia="ru-RU"/>
              </w:rPr>
            </w:r>
            <w:r>
              <w:rPr>
                <w:b/>
                <w:lang w:eastAsia="ru-RU"/>
              </w:rPr>
            </w:r>
          </w:p>
        </w:tc>
        <w:tc>
          <w:tcPr>
            <w:tcW w:w="5703" w:type="dxa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outlineLvl w:val="0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Показатели,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r>
          </w:p>
          <w:p>
            <w:pPr>
              <w:ind w:firstLine="0"/>
              <w:jc w:val="center"/>
              <w:keepNext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outlineLvl w:val="0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характеризующие состояние охраны труда в организации (ИП) в 2024 году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r>
          </w:p>
          <w:p>
            <w:pPr>
              <w:ind w:firstLine="0"/>
              <w:jc w:val="center"/>
              <w:keepNext/>
              <w:rPr>
                <w:b/>
                <w:lang w:eastAsia="ru-RU"/>
              </w:rPr>
              <w:outlineLvl w:val="0"/>
            </w:pPr>
            <w:r>
              <w:rPr>
                <w:b/>
                <w:lang w:eastAsia="ru-RU"/>
              </w:rPr>
            </w:r>
            <w:r>
              <w:rPr>
                <w:b/>
                <w:lang w:eastAsia="ru-RU"/>
              </w:rPr>
            </w:r>
            <w:r>
              <w:rPr>
                <w:b/>
                <w:lang w:eastAsia="ru-RU"/>
              </w:rPr>
            </w:r>
          </w:p>
        </w:tc>
      </w:tr>
    </w:tbl>
    <w:p>
      <w:pPr>
        <w:ind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Организация (полное наименование) ________________________________</w:t>
      </w:r>
      <w:r>
        <w:rPr>
          <w:color w:val="000000"/>
          <w:sz w:val="24"/>
          <w:szCs w:val="24"/>
          <w:lang w:eastAsia="ru-RU"/>
        </w:rPr>
        <w:t xml:space="preserve">_______</w:t>
      </w:r>
      <w:r>
        <w:rPr>
          <w:color w:val="000000"/>
          <w:sz w:val="24"/>
          <w:szCs w:val="24"/>
          <w:lang w:eastAsia="ru-RU"/>
        </w:rPr>
        <w:t xml:space="preserve">___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Юридический адрес организации _________________________________</w:t>
      </w:r>
      <w:r>
        <w:rPr>
          <w:color w:val="000000"/>
          <w:sz w:val="24"/>
          <w:szCs w:val="24"/>
          <w:lang w:eastAsia="ru-RU"/>
        </w:rPr>
        <w:t xml:space="preserve">______</w:t>
      </w:r>
      <w:r>
        <w:rPr>
          <w:color w:val="000000"/>
          <w:sz w:val="24"/>
          <w:szCs w:val="24"/>
          <w:lang w:eastAsia="ru-RU"/>
        </w:rPr>
        <w:t xml:space="preserve">_</w:t>
      </w:r>
      <w:r>
        <w:rPr>
          <w:color w:val="000000"/>
          <w:sz w:val="24"/>
          <w:szCs w:val="24"/>
          <w:lang w:eastAsia="ru-RU"/>
        </w:rPr>
        <w:t xml:space="preserve">_</w:t>
      </w:r>
      <w:r>
        <w:rPr>
          <w:color w:val="000000"/>
          <w:sz w:val="24"/>
          <w:szCs w:val="24"/>
          <w:lang w:eastAsia="ru-RU"/>
        </w:rPr>
        <w:t xml:space="preserve">____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Почтовый адрес, телефон, факс. ___________________________________</w:t>
      </w:r>
      <w:r>
        <w:rPr>
          <w:color w:val="000000"/>
          <w:sz w:val="24"/>
          <w:szCs w:val="24"/>
          <w:lang w:eastAsia="ru-RU"/>
        </w:rPr>
        <w:t xml:space="preserve">_______</w:t>
      </w:r>
      <w:r>
        <w:rPr>
          <w:color w:val="000000"/>
          <w:sz w:val="24"/>
          <w:szCs w:val="24"/>
          <w:lang w:eastAsia="ru-RU"/>
        </w:rPr>
        <w:t xml:space="preserve">____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Основной вид деятельности (код по ОКВЭД) </w:t>
      </w:r>
      <w:r>
        <w:rPr>
          <w:color w:val="000000"/>
          <w:sz w:val="24"/>
          <w:szCs w:val="24"/>
          <w:lang w:eastAsia="ru-RU"/>
        </w:rPr>
        <w:t xml:space="preserve">___________________________________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Категория риска организации (ИП)</w:t>
      </w:r>
      <w:r>
        <w:rPr>
          <w:color w:val="000000"/>
          <w:sz w:val="24"/>
          <w:szCs w:val="24"/>
          <w:lang w:eastAsia="ru-RU"/>
        </w:rPr>
        <w:t xml:space="preserve"> _________</w:t>
      </w:r>
      <w:r>
        <w:rPr>
          <w:color w:val="000000"/>
          <w:sz w:val="24"/>
          <w:szCs w:val="24"/>
          <w:lang w:eastAsia="ru-RU"/>
        </w:rPr>
        <w:t xml:space="preserve">___________________________________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О</w:t>
      </w:r>
      <w:r>
        <w:rPr>
          <w:color w:val="000000"/>
          <w:sz w:val="24"/>
          <w:szCs w:val="24"/>
          <w:lang w:eastAsia="ru-RU"/>
        </w:rPr>
        <w:t xml:space="preserve">траслевая группа </w:t>
      </w:r>
      <w:r>
        <w:rPr>
          <w:color w:val="000000"/>
          <w:sz w:val="24"/>
          <w:szCs w:val="24"/>
          <w:lang w:eastAsia="ru-RU"/>
        </w:rPr>
        <w:t xml:space="preserve">конкурса, в которой заявлена организация _____________________ 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Среднесписочная численность работников _____________________</w:t>
      </w:r>
      <w:r>
        <w:rPr>
          <w:color w:val="000000"/>
          <w:sz w:val="24"/>
          <w:szCs w:val="24"/>
          <w:lang w:eastAsia="ru-RU"/>
        </w:rPr>
        <w:t xml:space="preserve">_______</w:t>
      </w:r>
      <w:r>
        <w:rPr>
          <w:color w:val="000000"/>
          <w:sz w:val="24"/>
          <w:szCs w:val="24"/>
          <w:lang w:eastAsia="ru-RU"/>
        </w:rPr>
        <w:t xml:space="preserve">_________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в том числе: женщин_____________, лиц моложе 18 лет_____________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tbl>
      <w:tblPr>
        <w:tblW w:w="935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7830"/>
        <w:gridCol w:w="992"/>
      </w:tblGrid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п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/п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Показатели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Отчет-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ный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год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несчастных случаев на производстве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⃰⃰⃰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Из них: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легких;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тяжелых;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смертельных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24"/>
        </w:trPr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Число дней нетрудоспособности в расчете на одного пострадавшего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от несчастных случаев на производстве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(коэффициент тяжести)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1"/>
        </w:trPr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Ч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исло впервые выявленных случа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ев профессиональных заболеваний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8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Организация рассмотрения микроповреждений (микротравм</w:t>
            </w:r>
            <w:r>
              <w:rPr>
                <w:sz w:val="24"/>
                <w:szCs w:val="24"/>
                <w:lang w:eastAsia="ru-RU"/>
              </w:rPr>
              <w:t xml:space="preserve">)</w:t>
            </w:r>
            <w:r>
              <w:rPr>
                <w:sz w:val="24"/>
                <w:szCs w:val="24"/>
                <w:lang w:eastAsia="ru-RU"/>
              </w:rPr>
              <w:t xml:space="preserve">: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наличие П</w:t>
            </w:r>
            <w:r>
              <w:rPr>
                <w:rFonts w:eastAsiaTheme="minorHAnsi"/>
                <w:sz w:val="24"/>
                <w:szCs w:val="24"/>
              </w:rPr>
              <w:t xml:space="preserve">орядка учета микроповреждений (микротравм), </w:t>
            </w:r>
            <w:r>
              <w:rPr>
                <w:sz w:val="24"/>
                <w:szCs w:val="24"/>
                <w:lang w:eastAsia="ru-RU"/>
              </w:rPr>
              <w:t xml:space="preserve">да/нет;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7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наличие Журнала учета микроповреждений (микротравм</w:t>
            </w:r>
            <w:r>
              <w:rPr>
                <w:sz w:val="24"/>
                <w:szCs w:val="24"/>
                <w:lang w:eastAsia="ru-RU"/>
              </w:rPr>
              <w:t xml:space="preserve">)</w:t>
            </w:r>
            <w:r>
              <w:rPr>
                <w:sz w:val="24"/>
                <w:szCs w:val="24"/>
                <w:lang w:eastAsia="ru-RU"/>
              </w:rPr>
              <w:t xml:space="preserve">, да/нет;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91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количество зарегистрированных случаев микроповреждений (микротравм</w:t>
            </w:r>
            <w:r>
              <w:rPr>
                <w:sz w:val="24"/>
                <w:szCs w:val="24"/>
                <w:lang w:eastAsia="ru-RU"/>
              </w:rPr>
              <w:t xml:space="preserve">)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78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опасных произв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одственных объектов, зарегистри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рованных в Забайкальском управлении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Ростехнадзора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: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Аварийность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на опасных производственных объектах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Уровень аварийности на подведомственном автотранспорте: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налич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ие автотранспорта в организации;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указать количество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наличие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аварий с участием автотранспорта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7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Организация проведения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предрейсовых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послерейсовых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медицинских осмотров водителей автомобилей,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Организация наглядной агитации безопасности дорожного движения / наличие стендов, уголков по вопросам безопасности дорожного движения,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9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Проведение специальной оценки усло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вий труда (далее – СОУТ):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Год проведения СОУТ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рабочих мест, на которых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проведена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СОУТ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 рабочих мест, на которых проведена СОУТ, % от общего количества рабочих мест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в организации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 работающих на рабочих местах, на которых проведена СОУТ, % от среднесписочной численности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497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10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рабочих мест, на которых по результатам СОУТ установлены вредные условия труда, единиц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497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рабочих мест, на которых по результатам СОУТ установлены опасные условия труда, единиц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497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работающих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во вредных и (или) опасных условиях труда по ре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зультатам СОУТ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497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  работающих во вредных и (или) опасных условиях труда по результатам СОУТ, % от среднесписочной численности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 работников, которым за работу во вредных и (или) опасных условиях труда установлены доплаты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к общему числу работников, работающих во вредных условиях труда /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%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11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Общее количество РМ с допустимыми и оптимальными условиями труда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единиц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Из них указать количество задекларированных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рабочих мест в Гострудинспекции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Забайкальском крае;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нет/количество рабочих мест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(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№ и дата регистрации</w:t>
            </w:r>
            <w:r>
              <w:rPr>
                <w:color w:val="000000"/>
                <w:spacing w:val="-2"/>
                <w:vertAlign w:val="superscript"/>
                <w:lang w:eastAsia="ru-RU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  <w:lang w:eastAsia="ru-RU"/>
              </w:rPr>
              <w:t xml:space="preserve">указать в пояснительной записке)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62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Указать долю задекларированных рабочих мест от общего количества рабочих мест с допустимыми и оптимальными условиями труда,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%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12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Система управле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ния охраной труда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Положения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 системе управления охраной труда; 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год проведения оценки  профессиональных рисков рабочих мест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 нет;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рабочих мест, на которых проведена оценка профессиональных рисков; количество РМ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 рабочих мест, на которых проведена оценка профессиональных рисков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к общему числу рабочих мест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; % рабочих мест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2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13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bCs/>
                <w:sz w:val="24"/>
                <w:szCs w:val="24"/>
              </w:rPr>
              <w:t xml:space="preserve">Проведение пересмотра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 (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ов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)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уровней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 профессиональных рисков, да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/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Год (ы) проведения</w:t>
            </w:r>
            <w:r>
              <w:rPr>
                <w:rFonts w:eastAsiaTheme="minorHAnsi"/>
                <w:sz w:val="24"/>
                <w:szCs w:val="24"/>
              </w:rPr>
              <w:t xml:space="preserve"> пересмотра 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уровней профессиональных рисков / нет (не пересматривались)</w:t>
            </w:r>
            <w:r>
              <w:rPr>
                <w:rFonts w:eastAsiaTheme="minorHAnsi"/>
                <w:sz w:val="24"/>
                <w:szCs w:val="24"/>
              </w:rPr>
            </w:r>
            <w:r>
              <w:rPr>
                <w:rFonts w:eastAsiaTheme="minorHAnsi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Количество рабочих мест, на которых уровень профессионального риска снижен (в отчетном году по сравнению с предыдущей оце</w:t>
            </w:r>
            <w:r>
              <w:rPr>
                <w:rFonts w:eastAsiaTheme="minorHAnsi"/>
                <w:sz w:val="24"/>
                <w:szCs w:val="24"/>
              </w:rPr>
              <w:t xml:space="preserve">нкой) / нет</w:t>
            </w:r>
            <w:r>
              <w:rPr>
                <w:rFonts w:eastAsiaTheme="minorHAnsi"/>
                <w:sz w:val="24"/>
                <w:szCs w:val="24"/>
              </w:rPr>
            </w:r>
            <w:r>
              <w:rPr>
                <w:rFonts w:eastAsiaTheme="minorHAnsi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Доля рабочих мест, на </w:t>
            </w:r>
            <w:r>
              <w:rPr>
                <w:rFonts w:eastAsiaTheme="minorHAnsi"/>
                <w:sz w:val="24"/>
                <w:szCs w:val="24"/>
              </w:rPr>
              <w:t xml:space="preserve">которых уровень профессиональных рисков</w:t>
            </w:r>
            <w:r>
              <w:rPr>
                <w:rFonts w:eastAsiaTheme="minorHAnsi"/>
                <w:sz w:val="24"/>
                <w:szCs w:val="24"/>
              </w:rPr>
              <w:t xml:space="preserve"> в отчетном году снижен; % / нет</w:t>
            </w:r>
            <w:r>
              <w:rPr>
                <w:rFonts w:eastAsiaTheme="minorHAnsi"/>
                <w:sz w:val="24"/>
                <w:szCs w:val="24"/>
              </w:rPr>
            </w:r>
            <w:r>
              <w:rPr>
                <w:rFonts w:eastAsiaTheme="minorHAnsi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14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vMerge w:val="restart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соглашения или иного утвержденного плана мероприятий по улучшению условий и охраны труда, 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указать долю выполнения запланированных мероприятий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в отчетном году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%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vMerge w:val="continue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15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Объем затрат на мероприятия по улучшению  условий и охраны труда на 1 работника в год, тыс. руб.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545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16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Взаимодействие с региональным отделением 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Социального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 фонд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 России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по направлениям: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69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- получение средств на финансирование предупредительных мер по сокращению производственного травматизма и профессиональных заболеваний, руб./нет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- получение скидки к страховому тарифу, %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/ нет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- получение надбавки к страховому тарифу, %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/ нет</w:t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</w:r>
            <w:r>
              <w:rPr>
                <w:bCs/>
                <w:i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73"/>
        </w:trPr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17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Обеспеченность работников сертифицированными средствами индивидуальной защиты, % от потребности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73"/>
        </w:trPr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18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охвата работников проведением обязательных предварительных и периодических медицинских осмотров, %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(количество работников, прошедших медосмотр, к количеству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работников, подлежащих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прохождению мед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осмотра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19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Обеспеченность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санитарно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- бытовыми помещениями (гардеробными, душевыми, умывальными комнатами, комнатами личной гигиены женщин), % от санитарных норм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20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Количество работников, которые должны проходить психиатрическое </w:t>
            </w:r>
            <w:r>
              <w:rPr>
                <w:rFonts w:eastAsiaTheme="minorHAnsi"/>
                <w:sz w:val="24"/>
                <w:szCs w:val="24"/>
              </w:rPr>
              <w:t xml:space="preserve">освидетельствование при осуществлении отдельных видов деятельности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Количество работников, которые прошли психиатрическое освидетельствование</w:t>
            </w:r>
            <w:r>
              <w:rPr>
                <w:rFonts w:eastAsiaTheme="minorHAnsi"/>
                <w:sz w:val="24"/>
                <w:szCs w:val="24"/>
              </w:rPr>
              <w:t xml:space="preserve"> (с нарастающим итогом)</w:t>
            </w:r>
            <w:r>
              <w:rPr>
                <w:rFonts w:eastAsiaTheme="minorHAnsi"/>
                <w:sz w:val="24"/>
                <w:szCs w:val="24"/>
              </w:rPr>
              <w:t xml:space="preserve">, всего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охвата работников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проведением </w:t>
            </w:r>
            <w:r>
              <w:rPr>
                <w:rFonts w:eastAsiaTheme="minorHAnsi"/>
                <w:sz w:val="24"/>
                <w:szCs w:val="24"/>
              </w:rPr>
              <w:t xml:space="preserve">психиатрического освидетельствования, % от числа указанных работников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482"/>
        </w:trPr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21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Наличие службы охраны труда или должности специалиста по охране труда при численности работников более 50 человек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или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назначение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ответственного по охране труда при численности работников менее 50 человек,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413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22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Своевременное (раз в 3 года) прохождение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обучения по охране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труда в учебных центрах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(указать № и дату составления протокола проверки знаний по охране труда, программу обучения, название проверяющей организации в пояснительной записке), да / нет: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руководителя организации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8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специалиста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по охране труда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(для организаций</w:t>
            </w:r>
            <w:r>
              <w:rPr>
                <w:sz w:val="24"/>
                <w:szCs w:val="24"/>
                <w:lang w:eastAsia="ru-RU"/>
              </w:rPr>
              <w:t xml:space="preserve"> с численностью работников более 50 человек)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8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либо ответственного по охране труда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(для организаций</w:t>
            </w:r>
            <w:r>
              <w:rPr>
                <w:sz w:val="24"/>
                <w:szCs w:val="24"/>
                <w:lang w:eastAsia="ru-RU"/>
              </w:rPr>
              <w:t xml:space="preserve"> с численностью работников 50 человек и менее)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85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членов комиссии по охране труда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8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sz w:val="24"/>
                <w:szCs w:val="24"/>
              </w:rPr>
              <w:t xml:space="preserve">уполномоченных профсоюзов по охране труда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87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наличие профсоюзной организации,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23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комиссии по обучению и проверке знаний по охране труда, да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Указать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№ регистрации работодателя в Реестре ИП и юридических лиц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Минтруда России, осуществляющих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деятельность по обучению своих работников вопросам по охране труда, № и дата / нет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24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программ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обучения по охране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труда: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по общим вопросам охраны труда и функционирования системы управления охраной труда; да /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нет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 / не требуется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безопасным методам и приемам выполнения работ при воздействии вредных и (или) опасных производственных факторов; да /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нет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 / не требуется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безопасным методам и приемам выполнения работ повышенной опасности; да /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нет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 / не требуется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по оказанию первой помощи пострадавшим; да /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нет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 / не требуется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по использованию (применению) средств индивидуальной защиты; да /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нет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 / не требуется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в организации Списков профессий и должностей, которые проходят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обучение по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указанным программам,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25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Внесение протоколов по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обучению по охране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труда в Реестр обученных лиц Минтруда России, да ⃰</w:t>
            </w:r>
            <w:r>
              <w:rPr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⃰/нет</w:t>
            </w:r>
            <w:r>
              <w:rPr>
                <w:color w:val="000000"/>
                <w:sz w:val="24"/>
                <w:szCs w:val="24"/>
                <w:vertAlign w:val="superscript"/>
                <w:lang w:eastAsia="ru-RU"/>
              </w:rPr>
            </w:r>
            <w:r>
              <w:rPr>
                <w:color w:val="000000"/>
                <w:sz w:val="24"/>
                <w:szCs w:val="24"/>
                <w:vertAlign w:val="superscript"/>
                <w:lang w:eastAsia="ru-RU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73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 обученных по охране труда (по всем программам) к общему количеству работников, которые должны проходить обучение (по всем программам), %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26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комитета (комиссии) по охране труда, да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заседаний комитета (комиссии) по охране труда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eastAsiaTheme="minorHAnsi"/>
                <w:color w:val="000000" w:themeColor="text1"/>
                <w:sz w:val="24"/>
                <w:szCs w:val="24"/>
              </w:rPr>
              <w:t xml:space="preserve">предложений по разработке проектов локальных нормативных актов по охране труда, или участие в разработке и рассмотрении указанных проектов комиссией по охране труда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eastAsiaTheme="minorHAnsi"/>
                <w:color w:val="000000" w:themeColor="text1"/>
                <w:sz w:val="24"/>
                <w:szCs w:val="24"/>
              </w:rPr>
              <w:t xml:space="preserve">проверок состояния условий и охраны труда на рабочих местах, </w:t>
            </w:r>
            <w:r>
              <w:rPr>
                <w:rFonts w:eastAsiaTheme="minorHAnsi"/>
                <w:color w:val="000000" w:themeColor="text1"/>
                <w:sz w:val="24"/>
                <w:szCs w:val="24"/>
              </w:rPr>
              <w:t xml:space="preserve">в которых</w:t>
            </w:r>
            <w:r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участвовали члены комиссии по охране труда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 и были </w:t>
            </w:r>
            <w:r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выработаны предложения работодателю по приведению условий и охраны труда в соответствие с обязательными требованиями охраны труда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27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оборудованного кабинета по охране труда,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52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28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средств наглядной агитации (стендов, уголков и т.д.) по охране труда, размещенных на территории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организации,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единиц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28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средств наглядной агитации (стендов, уголков и т.д.) по пожарной безопасности, размещенных на территории организации,</w:t>
            </w:r>
            <w:r>
              <w:rPr>
                <w:color w:val="000000"/>
                <w:sz w:val="24"/>
                <w:szCs w:val="24"/>
                <w:lang w:eastAsia="ru-RU"/>
              </w:rPr>
              <w:br/>
              <w:t xml:space="preserve">единиц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29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проведенных дней охраны труда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30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Обеспеченность организации первичными средствами пожаротушения, </w:t>
            </w:r>
            <w:r>
              <w:rPr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% от нормы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охранно-пожарной сигнализации, 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Количество проведенных противопожарных тренировок, учений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в сфере Гражданской обороны и Ч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резвычайных ситуаций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31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в отчетном периоде проверок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визитов (посещений) по инициативе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органов госуда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рственного  надзора и контроля;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указать количество проверок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(визитов)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выполнения предписаний органов госуда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рственного  надзора и контроля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%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(устраненные нарушения к общему количеству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выявленных и подлежащих устранению нарушений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в отчетном периоде профилактических визитов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(посещений)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органов государственного  надзора и контроля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по инициативе работодателя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указать количество визитов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(посещ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ений)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color w:val="000000"/>
                <w:sz w:val="24"/>
                <w:szCs w:val="24"/>
                <w:highlight w:val="yellow"/>
                <w:lang w:eastAsia="ru-RU"/>
              </w:rPr>
            </w:r>
            <w:r>
              <w:rPr>
                <w:color w:val="000000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32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в отчетном периоде обследования условий и охраны труда органом местного самоуправления, да/нет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Доля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выполнения рекомендаций органа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местного самоуправления, %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33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колле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ктивного договора в организации;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указать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номер уведомительной регистрации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раздела «Охрана труда», 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5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раздела «Пожарная безопасность»,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5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раздела «Профилактика ВИЧ/СПИД»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да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34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в организации разработанной и утвержденной программы «Нулевой травматизм», нет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35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Наличие мероприятий по информированию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работников по вопросам  ВИЧ-инфекции на рабочих местах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57" w:right="-57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830" w:type="dxa"/>
            <w:textDirection w:val="lrTb"/>
            <w:noWrap w:val="false"/>
          </w:tcPr>
          <w:p>
            <w:pPr>
              <w:ind w:left="-57" w:right="-57" w:firstLine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% выполнения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мероприятий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57" w:right="-57" w:firstLine="0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ind w:firstLine="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⃰</w:t>
      </w:r>
      <w:r>
        <w:rPr>
          <w:color w:val="000000"/>
          <w:sz w:val="24"/>
          <w:szCs w:val="24"/>
          <w:vertAlign w:val="superscript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 xml:space="preserve">Без учета не</w:t>
      </w:r>
      <w:r>
        <w:rPr>
          <w:color w:val="000000"/>
          <w:sz w:val="24"/>
          <w:szCs w:val="24"/>
          <w:lang w:eastAsia="ru-RU"/>
        </w:rPr>
        <w:t xml:space="preserve">счастных случаев на производстве</w:t>
      </w:r>
      <w:bookmarkStart w:id="0" w:name="_GoBack"/>
      <w:r/>
      <w:bookmarkEnd w:id="0"/>
      <w:r>
        <w:rPr>
          <w:color w:val="000000"/>
          <w:sz w:val="24"/>
          <w:szCs w:val="24"/>
          <w:lang w:eastAsia="ru-RU"/>
        </w:rPr>
        <w:t xml:space="preserve">, основной причиной которых явилось н</w:t>
      </w:r>
      <w:r>
        <w:rPr>
          <w:rFonts w:eastAsia="Courier New" w:cs="Courier New"/>
          <w:sz w:val="24"/>
          <w:szCs w:val="24"/>
        </w:rPr>
        <w:t xml:space="preserve">арушение правил дорожного движения работником сторонней организации или другим посторонним лицом.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firstLine="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 xml:space="preserve">⃰</w:t>
      </w:r>
      <w:r>
        <w:rPr>
          <w:color w:val="000000"/>
          <w:sz w:val="24"/>
          <w:szCs w:val="24"/>
          <w:vertAlign w:val="superscript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 xml:space="preserve">⃰ В пояснительной записке указать по каким программам</w:t>
      </w:r>
      <w:r>
        <w:rPr>
          <w:color w:val="000000"/>
          <w:sz w:val="24"/>
          <w:szCs w:val="24"/>
          <w:lang w:eastAsia="ru-RU"/>
        </w:rPr>
        <w:t xml:space="preserve">,</w:t>
      </w:r>
      <w:r>
        <w:rPr>
          <w:color w:val="000000"/>
          <w:sz w:val="24"/>
          <w:szCs w:val="24"/>
          <w:lang w:eastAsia="ru-RU"/>
        </w:rPr>
        <w:t xml:space="preserve"> сколько человек обучено</w:t>
      </w:r>
      <w:r>
        <w:rPr>
          <w:color w:val="000000"/>
          <w:sz w:val="24"/>
          <w:szCs w:val="24"/>
          <w:lang w:eastAsia="ru-RU"/>
        </w:rPr>
        <w:t xml:space="preserve">.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 xml:space="preserve">(</w:t>
      </w:r>
      <w:r>
        <w:rPr>
          <w:color w:val="000000"/>
          <w:sz w:val="24"/>
          <w:szCs w:val="24"/>
          <w:lang w:eastAsia="ru-RU"/>
        </w:rPr>
        <w:t xml:space="preserve">д</w:t>
      </w:r>
      <w:r>
        <w:rPr>
          <w:color w:val="000000"/>
          <w:sz w:val="24"/>
          <w:szCs w:val="24"/>
          <w:lang w:eastAsia="ru-RU"/>
        </w:rPr>
        <w:t xml:space="preserve">ополнение к п. 25</w:t>
      </w:r>
      <w:r>
        <w:rPr>
          <w:color w:val="000000"/>
          <w:sz w:val="24"/>
          <w:szCs w:val="24"/>
          <w:lang w:eastAsia="ru-RU"/>
        </w:rPr>
        <w:t xml:space="preserve">).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Пояснительная записка </w:t>
      </w:r>
      <w:r>
        <w:rPr>
          <w:color w:val="000000"/>
          <w:sz w:val="24"/>
          <w:szCs w:val="24"/>
          <w:lang w:eastAsia="ru-RU"/>
        </w:rPr>
        <w:t xml:space="preserve">оформляется в произвольной форме.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firstLine="0"/>
        <w:jc w:val="left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Руководитель организации  </w:t>
      </w:r>
      <w:r>
        <w:rPr>
          <w:color w:val="000000"/>
          <w:u w:val="single"/>
          <w:lang w:eastAsia="ru-RU"/>
        </w:rPr>
        <w:t xml:space="preserve">                                           </w:t>
      </w:r>
      <w:r>
        <w:rPr>
          <w:color w:val="000000"/>
          <w:u w:val="single"/>
          <w:lang w:eastAsia="ru-RU"/>
        </w:rPr>
        <w:t xml:space="preserve">/</w:t>
      </w:r>
      <w:r>
        <w:rPr>
          <w:color w:val="000000"/>
          <w:lang w:eastAsia="ru-RU"/>
        </w:rPr>
        <w:t xml:space="preserve">______________</w:t>
      </w:r>
      <w:r>
        <w:rPr>
          <w:color w:val="000000"/>
          <w:lang w:eastAsia="ru-RU"/>
        </w:rPr>
        <w:t xml:space="preserve">______</w:t>
      </w:r>
      <w:r>
        <w:rPr>
          <w:color w:val="000000"/>
          <w:lang w:eastAsia="ru-RU"/>
        </w:rPr>
        <w:t xml:space="preserve">/</w:t>
      </w:r>
      <w:r>
        <w:rPr>
          <w:color w:val="000000"/>
          <w:lang w:eastAsia="ru-RU"/>
        </w:rPr>
        <w:t xml:space="preserve">                </w:t>
      </w:r>
      <w:r>
        <w:rPr>
          <w:color w:val="000000"/>
          <w:lang w:eastAsia="ru-RU"/>
        </w:rPr>
      </w:r>
      <w:r>
        <w:rPr>
          <w:color w:val="000000"/>
          <w:lang w:eastAsia="ru-RU"/>
        </w:rPr>
      </w:r>
    </w:p>
    <w:p>
      <w:pPr>
        <w:ind w:firstLine="0"/>
        <w:jc w:val="left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                                             </w:t>
      </w:r>
      <w:r>
        <w:rPr>
          <w:color w:val="000000"/>
          <w:lang w:eastAsia="ru-RU"/>
        </w:rPr>
        <w:t xml:space="preserve">           </w:t>
      </w:r>
      <w:r>
        <w:rPr>
          <w:color w:val="000000"/>
          <w:lang w:eastAsia="ru-RU"/>
        </w:rPr>
        <w:t xml:space="preserve">   </w:t>
      </w:r>
      <w:r>
        <w:rPr>
          <w:color w:val="000000"/>
          <w:lang w:eastAsia="ru-RU"/>
        </w:rPr>
      </w:r>
      <w:r>
        <w:rPr>
          <w:color w:val="000000"/>
          <w:lang w:eastAsia="ru-RU"/>
        </w:rPr>
      </w:r>
    </w:p>
    <w:p>
      <w:pPr>
        <w:ind w:firstLine="0"/>
        <w:jc w:val="left"/>
      </w:pPr>
      <w:r>
        <w:rPr>
          <w:color w:val="000000"/>
          <w:lang w:eastAsia="ru-RU"/>
        </w:rPr>
        <w:t xml:space="preserve">                                                                </w:t>
      </w:r>
      <w:r>
        <w:rPr>
          <w:color w:val="000000"/>
          <w:lang w:eastAsia="ru-RU"/>
        </w:rPr>
        <w:t xml:space="preserve">  М. П.</w:t>
      </w:r>
      <w:r/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5" w:right="566" w:bottom="993" w:left="1985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  <w:ind w:firstLine="0"/>
      <w:jc w:val="center"/>
      <w:rPr>
        <w:sz w:val="20"/>
        <w:szCs w:val="22"/>
      </w:rPr>
    </w:pPr>
    <w:r>
      <w:rPr>
        <w:sz w:val="20"/>
        <w:szCs w:val="22"/>
      </w:rPr>
      <w:fldChar w:fldCharType="begin"/>
    </w:r>
    <w:r>
      <w:rPr>
        <w:sz w:val="20"/>
        <w:szCs w:val="22"/>
      </w:rPr>
      <w:instrText xml:space="preserve">PAGE   \* MERGEFORMAT</w:instrText>
    </w:r>
    <w:r>
      <w:rPr>
        <w:sz w:val="20"/>
        <w:szCs w:val="22"/>
      </w:rPr>
      <w:fldChar w:fldCharType="separate"/>
    </w:r>
    <w:r>
      <w:rPr>
        <w:sz w:val="20"/>
        <w:szCs w:val="22"/>
      </w:rPr>
      <w:t xml:space="preserve">- 4 -</w:t>
    </w:r>
    <w:r>
      <w:rPr>
        <w:sz w:val="20"/>
        <w:szCs w:val="22"/>
      </w:rPr>
      <w:fldChar w:fldCharType="end"/>
    </w:r>
    <w:r>
      <w:rPr>
        <w:sz w:val="20"/>
        <w:szCs w:val="22"/>
      </w:rPr>
    </w:r>
    <w:r>
      <w:rPr>
        <w:sz w:val="20"/>
        <w:szCs w:val="22"/>
      </w:rPr>
    </w:r>
  </w:p>
  <w:p>
    <w:pPr>
      <w:pStyle w:val="87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  <w:jc w:val="center"/>
      <w:rPr>
        <w:sz w:val="20"/>
      </w:rPr>
    </w:pPr>
    <w:r>
      <w:rPr>
        <w:sz w:val="20"/>
      </w:rPr>
    </w:r>
    <w:r>
      <w:rPr>
        <w:sz w:val="20"/>
      </w:rPr>
    </w:r>
    <w:r>
      <w:rPr>
        <w:sz w:val="20"/>
      </w:rPr>
    </w:r>
  </w:p>
  <w:p>
    <w:pPr>
      <w:pStyle w:val="87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color w:val="000000" w:themeColor="text1"/>
        <w:sz w:val="28"/>
        <w:szCs w:val="28"/>
        <w:lang w:val="ru-RU" w:eastAsia="en-US" w:bidi="ar-SA"/>
      </w:rPr>
    </w:rPrDefault>
    <w:pPrDefault>
      <w:pPr>
        <w:ind w:left="0" w:right="0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6"/>
    <w:next w:val="866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>
    <w:name w:val="Heading 1 Char"/>
    <w:basedOn w:val="867"/>
    <w:link w:val="690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6"/>
    <w:next w:val="866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7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6"/>
    <w:next w:val="866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7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6"/>
    <w:next w:val="866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7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6"/>
    <w:next w:val="866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7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6"/>
    <w:next w:val="866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7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6"/>
    <w:next w:val="866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7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6"/>
    <w:next w:val="866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7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6"/>
    <w:next w:val="866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List Paragraph"/>
    <w:basedOn w:val="866"/>
    <w:uiPriority w:val="34"/>
    <w:qFormat/>
    <w:pPr>
      <w:contextualSpacing/>
      <w:ind w:left="720"/>
    </w:pPr>
  </w:style>
  <w:style w:type="paragraph" w:styleId="709">
    <w:name w:val="No Spacing"/>
    <w:uiPriority w:val="1"/>
    <w:qFormat/>
    <w:pPr>
      <w:spacing w:before="0" w:after="0" w:line="240" w:lineRule="auto"/>
    </w:pPr>
  </w:style>
  <w:style w:type="paragraph" w:styleId="710">
    <w:name w:val="Title"/>
    <w:basedOn w:val="866"/>
    <w:next w:val="866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7"/>
    <w:link w:val="710"/>
    <w:uiPriority w:val="10"/>
    <w:rPr>
      <w:sz w:val="48"/>
      <w:szCs w:val="48"/>
    </w:rPr>
  </w:style>
  <w:style w:type="paragraph" w:styleId="712">
    <w:name w:val="Subtitle"/>
    <w:basedOn w:val="866"/>
    <w:next w:val="866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7"/>
    <w:link w:val="712"/>
    <w:uiPriority w:val="11"/>
    <w:rPr>
      <w:sz w:val="24"/>
      <w:szCs w:val="24"/>
    </w:rPr>
  </w:style>
  <w:style w:type="paragraph" w:styleId="714">
    <w:name w:val="Quote"/>
    <w:basedOn w:val="866"/>
    <w:next w:val="866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6"/>
    <w:next w:val="866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7"/>
    <w:link w:val="870"/>
    <w:uiPriority w:val="99"/>
  </w:style>
  <w:style w:type="paragraph" w:styleId="719">
    <w:name w:val="Footer"/>
    <w:basedOn w:val="866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basedOn w:val="867"/>
    <w:link w:val="719"/>
    <w:uiPriority w:val="99"/>
  </w:style>
  <w:style w:type="paragraph" w:styleId="721">
    <w:name w:val="Caption"/>
    <w:basedOn w:val="866"/>
    <w:next w:val="8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719"/>
    <w:uiPriority w:val="99"/>
  </w:style>
  <w:style w:type="table" w:styleId="723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8">
    <w:name w:val="Hyperlink"/>
    <w:uiPriority w:val="99"/>
    <w:unhideWhenUsed/>
    <w:rPr>
      <w:color w:val="0000ff" w:themeColor="hyperlink"/>
      <w:u w:val="single"/>
    </w:rPr>
  </w:style>
  <w:style w:type="paragraph" w:styleId="849">
    <w:name w:val="footnote text"/>
    <w:basedOn w:val="866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7"/>
    <w:uiPriority w:val="99"/>
    <w:unhideWhenUsed/>
    <w:rPr>
      <w:vertAlign w:val="superscript"/>
    </w:rPr>
  </w:style>
  <w:style w:type="paragraph" w:styleId="852">
    <w:name w:val="endnote text"/>
    <w:basedOn w:val="866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7"/>
    <w:uiPriority w:val="99"/>
    <w:semiHidden/>
    <w:unhideWhenUsed/>
    <w:rPr>
      <w:vertAlign w:val="superscript"/>
    </w:rPr>
  </w:style>
  <w:style w:type="paragraph" w:styleId="855">
    <w:name w:val="toc 1"/>
    <w:basedOn w:val="866"/>
    <w:next w:val="866"/>
    <w:uiPriority w:val="39"/>
    <w:unhideWhenUsed/>
    <w:pPr>
      <w:ind w:left="0" w:right="0" w:firstLine="0"/>
      <w:spacing w:after="57"/>
    </w:pPr>
  </w:style>
  <w:style w:type="paragraph" w:styleId="856">
    <w:name w:val="toc 2"/>
    <w:basedOn w:val="866"/>
    <w:next w:val="866"/>
    <w:uiPriority w:val="39"/>
    <w:unhideWhenUsed/>
    <w:pPr>
      <w:ind w:left="283" w:right="0" w:firstLine="0"/>
      <w:spacing w:after="57"/>
    </w:pPr>
  </w:style>
  <w:style w:type="paragraph" w:styleId="857">
    <w:name w:val="toc 3"/>
    <w:basedOn w:val="866"/>
    <w:next w:val="866"/>
    <w:uiPriority w:val="39"/>
    <w:unhideWhenUsed/>
    <w:pPr>
      <w:ind w:left="567" w:right="0" w:firstLine="0"/>
      <w:spacing w:after="57"/>
    </w:pPr>
  </w:style>
  <w:style w:type="paragraph" w:styleId="858">
    <w:name w:val="toc 4"/>
    <w:basedOn w:val="866"/>
    <w:next w:val="866"/>
    <w:uiPriority w:val="39"/>
    <w:unhideWhenUsed/>
    <w:pPr>
      <w:ind w:left="850" w:right="0" w:firstLine="0"/>
      <w:spacing w:after="57"/>
    </w:pPr>
  </w:style>
  <w:style w:type="paragraph" w:styleId="859">
    <w:name w:val="toc 5"/>
    <w:basedOn w:val="866"/>
    <w:next w:val="866"/>
    <w:uiPriority w:val="39"/>
    <w:unhideWhenUsed/>
    <w:pPr>
      <w:ind w:left="1134" w:right="0" w:firstLine="0"/>
      <w:spacing w:after="57"/>
    </w:pPr>
  </w:style>
  <w:style w:type="paragraph" w:styleId="860">
    <w:name w:val="toc 6"/>
    <w:basedOn w:val="866"/>
    <w:next w:val="866"/>
    <w:uiPriority w:val="39"/>
    <w:unhideWhenUsed/>
    <w:pPr>
      <w:ind w:left="1417" w:right="0" w:firstLine="0"/>
      <w:spacing w:after="57"/>
    </w:pPr>
  </w:style>
  <w:style w:type="paragraph" w:styleId="861">
    <w:name w:val="toc 7"/>
    <w:basedOn w:val="866"/>
    <w:next w:val="866"/>
    <w:uiPriority w:val="39"/>
    <w:unhideWhenUsed/>
    <w:pPr>
      <w:ind w:left="1701" w:right="0" w:firstLine="0"/>
      <w:spacing w:after="57"/>
    </w:pPr>
  </w:style>
  <w:style w:type="paragraph" w:styleId="862">
    <w:name w:val="toc 8"/>
    <w:basedOn w:val="866"/>
    <w:next w:val="866"/>
    <w:uiPriority w:val="39"/>
    <w:unhideWhenUsed/>
    <w:pPr>
      <w:ind w:left="1984" w:right="0" w:firstLine="0"/>
      <w:spacing w:after="57"/>
    </w:pPr>
  </w:style>
  <w:style w:type="paragraph" w:styleId="863">
    <w:name w:val="toc 9"/>
    <w:basedOn w:val="866"/>
    <w:next w:val="866"/>
    <w:uiPriority w:val="39"/>
    <w:unhideWhenUsed/>
    <w:pPr>
      <w:ind w:left="2268" w:right="0" w:firstLine="0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866"/>
    <w:next w:val="866"/>
    <w:uiPriority w:val="99"/>
    <w:unhideWhenUsed/>
    <w:pPr>
      <w:spacing w:after="0" w:afterAutospacing="0"/>
    </w:pPr>
  </w:style>
  <w:style w:type="paragraph" w:styleId="866" w:default="1">
    <w:name w:val="Normal"/>
    <w:qFormat/>
    <w:pPr>
      <w:ind w:firstLine="1134"/>
    </w:pPr>
    <w:rPr>
      <w:rFonts w:eastAsia="Times New Roman"/>
      <w:color w:val="auto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>
    <w:name w:val="Header"/>
    <w:basedOn w:val="866"/>
    <w:link w:val="87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1" w:customStyle="1">
    <w:name w:val="Верхний колонтитул Знак"/>
    <w:basedOn w:val="867"/>
    <w:link w:val="870"/>
    <w:uiPriority w:val="99"/>
    <w:rPr>
      <w:rFonts w:eastAsia="Times New Roman"/>
      <w:color w:val="auto"/>
    </w:rPr>
  </w:style>
  <w:style w:type="table" w:styleId="872">
    <w:name w:val="Table Grid"/>
    <w:basedOn w:val="868"/>
    <w:uiPriority w:val="59"/>
    <w:pPr>
      <w:ind w:firstLine="0"/>
      <w:jc w:val="left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73">
    <w:name w:val="Balloon Text"/>
    <w:basedOn w:val="866"/>
    <w:link w:val="874"/>
    <w:uiPriority w:val="99"/>
    <w:semiHidden/>
    <w:unhideWhenUsed/>
    <w:rPr>
      <w:rFonts w:ascii="Tahoma" w:hAnsi="Tahoma" w:cs="Tahoma"/>
      <w:sz w:val="16"/>
      <w:szCs w:val="16"/>
    </w:rPr>
  </w:style>
  <w:style w:type="character" w:styleId="874" w:customStyle="1">
    <w:name w:val="Текст выноски Знак"/>
    <w:basedOn w:val="867"/>
    <w:link w:val="873"/>
    <w:uiPriority w:val="99"/>
    <w:semiHidden/>
    <w:rPr>
      <w:rFonts w:ascii="Tahoma" w:hAnsi="Tahoma" w:eastAsia="Times New Roman" w:cs="Tahoma"/>
      <w:color w:val="auto"/>
      <w:sz w:val="16"/>
      <w:szCs w:val="16"/>
    </w:rPr>
  </w:style>
  <w:style w:type="paragraph" w:styleId="875" w:customStyle="1">
    <w:name w:val="ConsPlusCell"/>
    <w:next w:val="866"/>
    <w:pPr>
      <w:ind w:firstLine="0"/>
      <w:jc w:val="left"/>
      <w:widowControl w:val="off"/>
    </w:pPr>
    <w:rPr>
      <w:rFonts w:ascii="Arial" w:hAnsi="Arial" w:eastAsia="Arial" w:cs="Arial"/>
      <w:color w:val="auto"/>
      <w:sz w:val="20"/>
      <w:szCs w:val="20"/>
      <w:lang w:eastAsia="hi-I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32D2A-ED96-43F0-A1AA-C0B7EF59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Diatlov_OS</dc:creator>
  <cp:revision>22</cp:revision>
  <dcterms:created xsi:type="dcterms:W3CDTF">2023-12-27T03:50:00Z</dcterms:created>
  <dcterms:modified xsi:type="dcterms:W3CDTF">2025-01-20T05:56:16Z</dcterms:modified>
</cp:coreProperties>
</file>