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BD6" w:rsidRPr="00181EBC" w:rsidRDefault="0080591E" w:rsidP="00181EBC">
      <w:pPr>
        <w:spacing w:line="276" w:lineRule="auto"/>
        <w:jc w:val="both"/>
        <w:rPr>
          <w:rFonts w:ascii="Arial" w:hAnsi="Arial" w:cs="Arial"/>
          <w:b/>
          <w:sz w:val="32"/>
          <w:szCs w:val="32"/>
        </w:rPr>
      </w:pPr>
      <w:r w:rsidRPr="00181EBC">
        <w:rPr>
          <w:rFonts w:ascii="Arial" w:hAnsi="Arial" w:cs="Arial"/>
          <w:b/>
          <w:sz w:val="32"/>
          <w:szCs w:val="32"/>
        </w:rPr>
        <w:t>А</w:t>
      </w:r>
      <w:r w:rsidR="00C6047F" w:rsidRPr="00181EBC">
        <w:rPr>
          <w:rFonts w:ascii="Arial" w:hAnsi="Arial" w:cs="Arial"/>
          <w:b/>
          <w:sz w:val="32"/>
          <w:szCs w:val="32"/>
        </w:rPr>
        <w:t xml:space="preserve">дминистрации </w:t>
      </w:r>
      <w:r w:rsidR="00873BD6" w:rsidRPr="00181EBC">
        <w:rPr>
          <w:rFonts w:ascii="Arial" w:hAnsi="Arial" w:cs="Arial"/>
          <w:b/>
          <w:sz w:val="32"/>
          <w:szCs w:val="32"/>
        </w:rPr>
        <w:t>муниципального района</w:t>
      </w:r>
      <w:r w:rsidR="00181EBC" w:rsidRPr="00181EBC">
        <w:rPr>
          <w:rFonts w:ascii="Arial" w:hAnsi="Arial" w:cs="Arial"/>
          <w:b/>
          <w:sz w:val="32"/>
          <w:szCs w:val="32"/>
        </w:rPr>
        <w:t xml:space="preserve"> </w:t>
      </w:r>
      <w:r w:rsidR="00873BD6" w:rsidRPr="00181EBC">
        <w:rPr>
          <w:rFonts w:ascii="Arial" w:hAnsi="Arial" w:cs="Arial"/>
          <w:b/>
          <w:sz w:val="32"/>
          <w:szCs w:val="32"/>
        </w:rPr>
        <w:t>«Тунгиро-Олёкминский район»</w:t>
      </w:r>
      <w:r w:rsidR="00181EBC" w:rsidRPr="00181EBC">
        <w:rPr>
          <w:rFonts w:ascii="Arial" w:hAnsi="Arial" w:cs="Arial"/>
          <w:b/>
          <w:sz w:val="32"/>
          <w:szCs w:val="32"/>
        </w:rPr>
        <w:t xml:space="preserve"> </w:t>
      </w:r>
      <w:r w:rsidR="00873BD6" w:rsidRPr="00181EBC">
        <w:rPr>
          <w:rFonts w:ascii="Arial" w:hAnsi="Arial" w:cs="Arial"/>
          <w:b/>
          <w:sz w:val="32"/>
          <w:szCs w:val="32"/>
        </w:rPr>
        <w:t>Забайкальского края</w:t>
      </w:r>
    </w:p>
    <w:p w:rsidR="00873BD6" w:rsidRPr="00181EBC" w:rsidRDefault="00873BD6" w:rsidP="00873BD6">
      <w:pPr>
        <w:rPr>
          <w:rFonts w:ascii="Arial" w:hAnsi="Arial" w:cs="Arial"/>
          <w:b/>
          <w:sz w:val="32"/>
          <w:szCs w:val="32"/>
        </w:rPr>
      </w:pPr>
    </w:p>
    <w:p w:rsidR="00181EBC" w:rsidRPr="00181EBC" w:rsidRDefault="00181EBC" w:rsidP="00873BD6">
      <w:pPr>
        <w:rPr>
          <w:rFonts w:ascii="Arial" w:hAnsi="Arial" w:cs="Arial"/>
          <w:b/>
          <w:sz w:val="32"/>
          <w:szCs w:val="32"/>
        </w:rPr>
      </w:pPr>
    </w:p>
    <w:p w:rsidR="00873BD6" w:rsidRPr="00181EBC" w:rsidRDefault="00873BD6" w:rsidP="00873BD6">
      <w:pPr>
        <w:jc w:val="center"/>
        <w:rPr>
          <w:rFonts w:ascii="Arial" w:hAnsi="Arial" w:cs="Arial"/>
          <w:b/>
          <w:sz w:val="32"/>
          <w:szCs w:val="32"/>
        </w:rPr>
      </w:pPr>
      <w:r w:rsidRPr="00181EBC">
        <w:rPr>
          <w:rFonts w:ascii="Arial" w:hAnsi="Arial" w:cs="Arial"/>
          <w:b/>
          <w:sz w:val="32"/>
          <w:szCs w:val="32"/>
        </w:rPr>
        <w:t>П О С Т А Н О В Л Е Н И Е</w:t>
      </w:r>
    </w:p>
    <w:p w:rsidR="00582255" w:rsidRDefault="00582255" w:rsidP="00873BD6">
      <w:pPr>
        <w:tabs>
          <w:tab w:val="left" w:pos="8520"/>
        </w:tabs>
        <w:rPr>
          <w:sz w:val="28"/>
        </w:rPr>
      </w:pPr>
    </w:p>
    <w:p w:rsidR="00873BD6" w:rsidRDefault="00873BD6" w:rsidP="00873BD6">
      <w:pPr>
        <w:tabs>
          <w:tab w:val="left" w:pos="8520"/>
        </w:tabs>
        <w:rPr>
          <w:sz w:val="28"/>
        </w:rPr>
      </w:pPr>
      <w:r>
        <w:rPr>
          <w:sz w:val="28"/>
        </w:rPr>
        <w:tab/>
      </w:r>
    </w:p>
    <w:p w:rsidR="00873BD6" w:rsidRPr="00181EBC" w:rsidRDefault="00873BD6" w:rsidP="00873BD6">
      <w:pPr>
        <w:rPr>
          <w:rFonts w:ascii="Arial" w:hAnsi="Arial" w:cs="Arial"/>
          <w:color w:val="000000" w:themeColor="text1"/>
          <w:sz w:val="24"/>
          <w:szCs w:val="24"/>
        </w:rPr>
      </w:pPr>
      <w:r w:rsidRPr="00181EBC">
        <w:rPr>
          <w:rFonts w:ascii="Arial" w:hAnsi="Arial" w:cs="Arial"/>
          <w:sz w:val="24"/>
          <w:szCs w:val="24"/>
        </w:rPr>
        <w:t xml:space="preserve"> </w:t>
      </w:r>
      <w:r w:rsidR="00DE345A" w:rsidRPr="00181EBC">
        <w:rPr>
          <w:rFonts w:ascii="Arial" w:hAnsi="Arial" w:cs="Arial"/>
          <w:color w:val="000000" w:themeColor="text1"/>
          <w:sz w:val="24"/>
          <w:szCs w:val="24"/>
        </w:rPr>
        <w:t>19 августа</w:t>
      </w:r>
      <w:r w:rsidR="00582255" w:rsidRPr="00181EBC">
        <w:rPr>
          <w:rFonts w:ascii="Arial" w:hAnsi="Arial" w:cs="Arial"/>
          <w:color w:val="000000" w:themeColor="text1"/>
          <w:sz w:val="24"/>
          <w:szCs w:val="24"/>
        </w:rPr>
        <w:t xml:space="preserve"> 2021</w:t>
      </w:r>
      <w:r w:rsidRPr="00181EBC">
        <w:rPr>
          <w:rFonts w:ascii="Arial" w:hAnsi="Arial" w:cs="Arial"/>
          <w:color w:val="000000" w:themeColor="text1"/>
          <w:sz w:val="24"/>
          <w:szCs w:val="24"/>
        </w:rPr>
        <w:t xml:space="preserve"> г.</w:t>
      </w:r>
      <w:r w:rsidRPr="00181EBC">
        <w:rPr>
          <w:rFonts w:ascii="Arial" w:hAnsi="Arial" w:cs="Arial"/>
          <w:color w:val="000000" w:themeColor="text1"/>
          <w:sz w:val="24"/>
          <w:szCs w:val="24"/>
        </w:rPr>
        <w:tab/>
      </w:r>
      <w:r w:rsidRPr="00181EBC">
        <w:rPr>
          <w:rFonts w:ascii="Arial" w:hAnsi="Arial" w:cs="Arial"/>
          <w:color w:val="000000" w:themeColor="text1"/>
          <w:sz w:val="24"/>
          <w:szCs w:val="24"/>
        </w:rPr>
        <w:tab/>
      </w:r>
      <w:r w:rsidRPr="00181EBC">
        <w:rPr>
          <w:rFonts w:ascii="Arial" w:hAnsi="Arial" w:cs="Arial"/>
          <w:color w:val="000000" w:themeColor="text1"/>
          <w:sz w:val="24"/>
          <w:szCs w:val="24"/>
        </w:rPr>
        <w:tab/>
      </w:r>
      <w:r w:rsidRPr="00181EBC">
        <w:rPr>
          <w:rFonts w:ascii="Arial" w:hAnsi="Arial" w:cs="Arial"/>
          <w:color w:val="000000" w:themeColor="text1"/>
          <w:sz w:val="24"/>
          <w:szCs w:val="24"/>
        </w:rPr>
        <w:tab/>
      </w:r>
      <w:r w:rsidRPr="00181EBC">
        <w:rPr>
          <w:rFonts w:ascii="Arial" w:hAnsi="Arial" w:cs="Arial"/>
          <w:color w:val="000000" w:themeColor="text1"/>
          <w:sz w:val="24"/>
          <w:szCs w:val="24"/>
        </w:rPr>
        <w:tab/>
      </w:r>
      <w:r w:rsidR="00582255" w:rsidRPr="00181EBC">
        <w:rPr>
          <w:rFonts w:ascii="Arial" w:hAnsi="Arial" w:cs="Arial"/>
          <w:color w:val="000000" w:themeColor="text1"/>
          <w:sz w:val="24"/>
          <w:szCs w:val="24"/>
        </w:rPr>
        <w:t xml:space="preserve">                  </w:t>
      </w:r>
      <w:r w:rsidR="00FC3D99" w:rsidRPr="00181EBC">
        <w:rPr>
          <w:rFonts w:ascii="Arial" w:hAnsi="Arial" w:cs="Arial"/>
          <w:color w:val="000000" w:themeColor="text1"/>
          <w:sz w:val="24"/>
          <w:szCs w:val="24"/>
        </w:rPr>
        <w:t xml:space="preserve">  </w:t>
      </w:r>
      <w:r w:rsidR="0086112B" w:rsidRPr="00181EBC">
        <w:rPr>
          <w:rFonts w:ascii="Arial" w:hAnsi="Arial" w:cs="Arial"/>
          <w:color w:val="000000" w:themeColor="text1"/>
          <w:sz w:val="24"/>
          <w:szCs w:val="24"/>
        </w:rPr>
        <w:t xml:space="preserve">  </w:t>
      </w:r>
      <w:r w:rsidRPr="00181EBC">
        <w:rPr>
          <w:rFonts w:ascii="Arial" w:hAnsi="Arial" w:cs="Arial"/>
          <w:color w:val="000000" w:themeColor="text1"/>
          <w:sz w:val="24"/>
          <w:szCs w:val="24"/>
        </w:rPr>
        <w:t xml:space="preserve"> </w:t>
      </w:r>
      <w:r w:rsidR="007B2451" w:rsidRPr="00181EBC">
        <w:rPr>
          <w:rFonts w:ascii="Arial" w:hAnsi="Arial" w:cs="Arial"/>
          <w:color w:val="000000" w:themeColor="text1"/>
          <w:sz w:val="24"/>
          <w:szCs w:val="24"/>
        </w:rPr>
        <w:t xml:space="preserve"> </w:t>
      </w:r>
      <w:r w:rsidR="00582255" w:rsidRPr="00181EBC">
        <w:rPr>
          <w:rFonts w:ascii="Arial" w:hAnsi="Arial" w:cs="Arial"/>
          <w:color w:val="000000" w:themeColor="text1"/>
          <w:sz w:val="24"/>
          <w:szCs w:val="24"/>
        </w:rPr>
        <w:t xml:space="preserve">      </w:t>
      </w:r>
      <w:r w:rsidR="007B2451" w:rsidRPr="00181EBC">
        <w:rPr>
          <w:rFonts w:ascii="Arial" w:hAnsi="Arial" w:cs="Arial"/>
          <w:color w:val="000000" w:themeColor="text1"/>
          <w:sz w:val="24"/>
          <w:szCs w:val="24"/>
        </w:rPr>
        <w:t xml:space="preserve"> </w:t>
      </w:r>
      <w:r w:rsidR="00C40E9A" w:rsidRPr="00181EBC">
        <w:rPr>
          <w:rFonts w:ascii="Arial" w:hAnsi="Arial" w:cs="Arial"/>
          <w:color w:val="000000" w:themeColor="text1"/>
          <w:sz w:val="24"/>
          <w:szCs w:val="24"/>
        </w:rPr>
        <w:t xml:space="preserve"> </w:t>
      </w:r>
      <w:r w:rsidR="009E344E" w:rsidRPr="00181EBC">
        <w:rPr>
          <w:rFonts w:ascii="Arial" w:hAnsi="Arial" w:cs="Arial"/>
          <w:color w:val="000000" w:themeColor="text1"/>
          <w:sz w:val="24"/>
          <w:szCs w:val="24"/>
        </w:rPr>
        <w:t xml:space="preserve">     </w:t>
      </w:r>
      <w:r w:rsidR="00020236" w:rsidRPr="00181EBC">
        <w:rPr>
          <w:rFonts w:ascii="Arial" w:hAnsi="Arial" w:cs="Arial"/>
          <w:color w:val="000000" w:themeColor="text1"/>
          <w:sz w:val="24"/>
          <w:szCs w:val="24"/>
        </w:rPr>
        <w:t xml:space="preserve"> </w:t>
      </w:r>
      <w:r w:rsidR="009E344E" w:rsidRPr="00181EBC">
        <w:rPr>
          <w:rFonts w:ascii="Arial" w:hAnsi="Arial" w:cs="Arial"/>
          <w:color w:val="000000" w:themeColor="text1"/>
          <w:sz w:val="24"/>
          <w:szCs w:val="24"/>
        </w:rPr>
        <w:t>№</w:t>
      </w:r>
      <w:r w:rsidR="00181EBC">
        <w:rPr>
          <w:rFonts w:ascii="Arial" w:hAnsi="Arial" w:cs="Arial"/>
          <w:color w:val="000000" w:themeColor="text1"/>
          <w:sz w:val="24"/>
          <w:szCs w:val="24"/>
        </w:rPr>
        <w:t xml:space="preserve">  </w:t>
      </w:r>
      <w:r w:rsidR="007B19DF" w:rsidRPr="00181EBC">
        <w:rPr>
          <w:rFonts w:ascii="Arial" w:hAnsi="Arial" w:cs="Arial"/>
          <w:color w:val="000000" w:themeColor="text1"/>
          <w:sz w:val="24"/>
          <w:szCs w:val="24"/>
        </w:rPr>
        <w:t>112</w:t>
      </w:r>
    </w:p>
    <w:p w:rsidR="00181EBC" w:rsidRPr="00181EBC" w:rsidRDefault="00181EBC" w:rsidP="00582255">
      <w:pPr>
        <w:jc w:val="center"/>
        <w:rPr>
          <w:rFonts w:ascii="Arial" w:hAnsi="Arial" w:cs="Arial"/>
          <w:sz w:val="24"/>
          <w:szCs w:val="24"/>
        </w:rPr>
      </w:pPr>
    </w:p>
    <w:p w:rsidR="00181EBC" w:rsidRPr="00181EBC" w:rsidRDefault="00181EBC" w:rsidP="00582255">
      <w:pPr>
        <w:jc w:val="center"/>
        <w:rPr>
          <w:rFonts w:ascii="Arial" w:hAnsi="Arial" w:cs="Arial"/>
          <w:sz w:val="24"/>
          <w:szCs w:val="24"/>
        </w:rPr>
      </w:pPr>
    </w:p>
    <w:p w:rsidR="000257CB" w:rsidRPr="00181EBC" w:rsidRDefault="00582255" w:rsidP="00582255">
      <w:pPr>
        <w:jc w:val="center"/>
        <w:rPr>
          <w:rFonts w:ascii="Arial" w:hAnsi="Arial" w:cs="Arial"/>
          <w:sz w:val="24"/>
          <w:szCs w:val="24"/>
        </w:rPr>
      </w:pPr>
      <w:r w:rsidRPr="00181EBC">
        <w:rPr>
          <w:rFonts w:ascii="Arial" w:hAnsi="Arial" w:cs="Arial"/>
          <w:sz w:val="24"/>
          <w:szCs w:val="24"/>
        </w:rPr>
        <w:t>с</w:t>
      </w:r>
      <w:r w:rsidR="00181EBC" w:rsidRPr="00181EBC">
        <w:rPr>
          <w:rFonts w:ascii="Arial" w:hAnsi="Arial" w:cs="Arial"/>
          <w:sz w:val="24"/>
          <w:szCs w:val="24"/>
        </w:rPr>
        <w:t>ело</w:t>
      </w:r>
      <w:r w:rsidRPr="00181EBC">
        <w:rPr>
          <w:rFonts w:ascii="Arial" w:hAnsi="Arial" w:cs="Arial"/>
          <w:sz w:val="24"/>
          <w:szCs w:val="24"/>
        </w:rPr>
        <w:t xml:space="preserve"> Тупик</w:t>
      </w:r>
    </w:p>
    <w:p w:rsidR="00582255" w:rsidRDefault="00582255" w:rsidP="00582255">
      <w:pPr>
        <w:jc w:val="center"/>
        <w:rPr>
          <w:sz w:val="28"/>
        </w:rPr>
      </w:pPr>
    </w:p>
    <w:p w:rsidR="00695AAB" w:rsidRDefault="00695AAB">
      <w:pPr>
        <w:rPr>
          <w:sz w:val="28"/>
        </w:rPr>
      </w:pPr>
    </w:p>
    <w:p w:rsidR="00FE0808" w:rsidRPr="00181EBC" w:rsidRDefault="00297A1B" w:rsidP="00FE0808">
      <w:pPr>
        <w:widowControl/>
        <w:autoSpaceDE/>
        <w:autoSpaceDN/>
        <w:adjustRightInd/>
        <w:jc w:val="center"/>
        <w:rPr>
          <w:rFonts w:ascii="Arial" w:hAnsi="Arial" w:cs="Arial"/>
          <w:b/>
          <w:bCs/>
          <w:color w:val="000000"/>
          <w:sz w:val="32"/>
          <w:szCs w:val="32"/>
        </w:rPr>
      </w:pPr>
      <w:r w:rsidRPr="00181EBC">
        <w:rPr>
          <w:rFonts w:ascii="Arial" w:hAnsi="Arial" w:cs="Arial"/>
          <w:b/>
          <w:bCs/>
          <w:color w:val="000000"/>
          <w:sz w:val="32"/>
          <w:szCs w:val="32"/>
        </w:rPr>
        <w:t>Об утверждении</w:t>
      </w:r>
      <w:r w:rsidR="007B19DF" w:rsidRPr="00181EBC">
        <w:rPr>
          <w:rFonts w:ascii="Arial" w:hAnsi="Arial" w:cs="Arial"/>
          <w:b/>
          <w:bCs/>
          <w:color w:val="000000"/>
          <w:sz w:val="32"/>
          <w:szCs w:val="32"/>
        </w:rPr>
        <w:t xml:space="preserve"> Порядка</w:t>
      </w:r>
      <w:r w:rsidRPr="00181EBC">
        <w:rPr>
          <w:rFonts w:ascii="Arial" w:hAnsi="Arial" w:cs="Arial"/>
          <w:b/>
          <w:bCs/>
          <w:color w:val="000000"/>
          <w:sz w:val="32"/>
          <w:szCs w:val="32"/>
        </w:rPr>
        <w:t xml:space="preserve"> </w:t>
      </w:r>
      <w:r w:rsidR="007B19DF" w:rsidRPr="00181EBC">
        <w:rPr>
          <w:rFonts w:ascii="Arial" w:hAnsi="Arial" w:cs="Arial"/>
          <w:b/>
          <w:bCs/>
          <w:color w:val="000000"/>
          <w:sz w:val="32"/>
          <w:szCs w:val="32"/>
        </w:rPr>
        <w:t>предоставления права на использование земель или земельных участков, находящихся в муниципальной собственности, расположенных на территории муниципального района «Тунгиро-Олёкминский район»,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E0808" w:rsidRDefault="00FE0808" w:rsidP="00FE0808">
      <w:pPr>
        <w:widowControl/>
        <w:autoSpaceDE/>
        <w:autoSpaceDN/>
        <w:adjustRightInd/>
        <w:rPr>
          <w:color w:val="000000"/>
          <w:sz w:val="28"/>
          <w:szCs w:val="28"/>
        </w:rPr>
      </w:pPr>
    </w:p>
    <w:p w:rsidR="00181EBC" w:rsidRPr="00FE0808" w:rsidRDefault="00181EBC" w:rsidP="00FE0808">
      <w:pPr>
        <w:widowControl/>
        <w:autoSpaceDE/>
        <w:autoSpaceDN/>
        <w:adjustRightInd/>
        <w:rPr>
          <w:color w:val="000000"/>
          <w:sz w:val="28"/>
          <w:szCs w:val="28"/>
        </w:rPr>
      </w:pPr>
    </w:p>
    <w:p w:rsidR="00FE0808" w:rsidRPr="00181EBC" w:rsidRDefault="00FE0808" w:rsidP="00FE0808">
      <w:pPr>
        <w:widowControl/>
        <w:autoSpaceDE/>
        <w:autoSpaceDN/>
        <w:adjustRightInd/>
        <w:ind w:firstLine="709"/>
        <w:jc w:val="both"/>
        <w:rPr>
          <w:rFonts w:ascii="Arial" w:hAnsi="Arial" w:cs="Arial"/>
          <w:b/>
          <w:bCs/>
          <w:color w:val="000000"/>
          <w:spacing w:val="40"/>
          <w:sz w:val="24"/>
          <w:szCs w:val="24"/>
        </w:rPr>
      </w:pPr>
      <w:r w:rsidRPr="00181EBC">
        <w:rPr>
          <w:rFonts w:ascii="Arial" w:hAnsi="Arial" w:cs="Arial"/>
          <w:color w:val="000000"/>
          <w:sz w:val="24"/>
          <w:szCs w:val="24"/>
        </w:rPr>
        <w:t>В соответствии со статьей 39</w:t>
      </w:r>
      <w:r w:rsidRPr="00181EBC">
        <w:rPr>
          <w:rFonts w:ascii="Arial" w:hAnsi="Arial" w:cs="Arial"/>
          <w:color w:val="000000"/>
          <w:sz w:val="24"/>
          <w:szCs w:val="24"/>
          <w:vertAlign w:val="superscript"/>
        </w:rPr>
        <w:t>36-1</w:t>
      </w:r>
      <w:r w:rsidRPr="00181EBC">
        <w:rPr>
          <w:rFonts w:ascii="Arial" w:hAnsi="Arial" w:cs="Arial"/>
          <w:color w:val="000000"/>
          <w:sz w:val="24"/>
          <w:szCs w:val="24"/>
        </w:rPr>
        <w:t xml:space="preserve"> Земельного кодекса Российской Федерации, в целях </w:t>
      </w:r>
      <w:r w:rsidR="007B19DF" w:rsidRPr="00181EBC">
        <w:rPr>
          <w:rFonts w:ascii="Arial" w:hAnsi="Arial" w:cs="Arial"/>
          <w:color w:val="000000"/>
          <w:sz w:val="24"/>
          <w:szCs w:val="24"/>
        </w:rPr>
        <w:t>предоставления права на  использование земель или земельных участков, находящихся в муниципальной собственности, расположенных на территории муниципального района «Тунгиро-Олёкминский район» (далее – земли, земельный участок), для возведения гражданами гаражей, являющихся некапитальными сооружениями (далее – некапитальный гараж), либо для стоянки технических или других средств передвижения инвалидов вблизи их места жительства</w:t>
      </w:r>
      <w:r w:rsidRPr="00181EBC">
        <w:rPr>
          <w:rFonts w:ascii="Arial" w:hAnsi="Arial" w:cs="Arial"/>
          <w:color w:val="000000"/>
          <w:sz w:val="24"/>
          <w:szCs w:val="24"/>
        </w:rPr>
        <w:t>, админ</w:t>
      </w:r>
      <w:r w:rsidR="007B19DF" w:rsidRPr="00181EBC">
        <w:rPr>
          <w:rFonts w:ascii="Arial" w:hAnsi="Arial" w:cs="Arial"/>
          <w:color w:val="000000"/>
          <w:sz w:val="24"/>
          <w:szCs w:val="24"/>
        </w:rPr>
        <w:t>истрация</w:t>
      </w:r>
      <w:r w:rsidRPr="00181EBC">
        <w:rPr>
          <w:rFonts w:ascii="Arial" w:hAnsi="Arial" w:cs="Arial"/>
          <w:color w:val="000000"/>
          <w:sz w:val="24"/>
          <w:szCs w:val="24"/>
        </w:rPr>
        <w:t xml:space="preserve"> муниципального района «Тунгиро-Олёкминский район» Забайкальского края  </w:t>
      </w:r>
      <w:r w:rsidRPr="00181EBC">
        <w:rPr>
          <w:rFonts w:ascii="Arial" w:hAnsi="Arial" w:cs="Arial"/>
          <w:bCs/>
          <w:color w:val="000000"/>
          <w:spacing w:val="40"/>
          <w:sz w:val="24"/>
          <w:szCs w:val="24"/>
        </w:rPr>
        <w:t>постановляет</w:t>
      </w:r>
      <w:r w:rsidRPr="00181EBC">
        <w:rPr>
          <w:rFonts w:ascii="Arial" w:hAnsi="Arial" w:cs="Arial"/>
          <w:b/>
          <w:bCs/>
          <w:color w:val="000000"/>
          <w:spacing w:val="40"/>
          <w:sz w:val="24"/>
          <w:szCs w:val="24"/>
        </w:rPr>
        <w:t>:</w:t>
      </w:r>
    </w:p>
    <w:p w:rsidR="00181EBC" w:rsidRPr="00181EBC" w:rsidRDefault="00181EBC" w:rsidP="00FE0808">
      <w:pPr>
        <w:widowControl/>
        <w:autoSpaceDE/>
        <w:autoSpaceDN/>
        <w:adjustRightInd/>
        <w:ind w:firstLine="709"/>
        <w:jc w:val="both"/>
        <w:rPr>
          <w:rFonts w:ascii="Arial" w:hAnsi="Arial" w:cs="Arial"/>
          <w:color w:val="000000"/>
          <w:sz w:val="24"/>
          <w:szCs w:val="24"/>
        </w:rPr>
      </w:pPr>
    </w:p>
    <w:p w:rsidR="00FE0808" w:rsidRPr="00181EBC" w:rsidRDefault="00352AAF" w:rsidP="00FE0808">
      <w:pPr>
        <w:widowControl/>
        <w:autoSpaceDE/>
        <w:autoSpaceDN/>
        <w:adjustRightInd/>
        <w:ind w:firstLine="709"/>
        <w:jc w:val="both"/>
        <w:rPr>
          <w:rFonts w:ascii="Arial" w:hAnsi="Arial" w:cs="Arial"/>
          <w:color w:val="000000"/>
          <w:sz w:val="24"/>
          <w:szCs w:val="24"/>
        </w:rPr>
      </w:pPr>
      <w:r w:rsidRPr="00181EBC">
        <w:rPr>
          <w:rFonts w:ascii="Arial" w:hAnsi="Arial" w:cs="Arial"/>
          <w:color w:val="000000"/>
          <w:sz w:val="24"/>
          <w:szCs w:val="24"/>
        </w:rPr>
        <w:t xml:space="preserve">1. </w:t>
      </w:r>
      <w:r w:rsidR="00FE0808" w:rsidRPr="00181EBC">
        <w:rPr>
          <w:rFonts w:ascii="Arial" w:hAnsi="Arial" w:cs="Arial"/>
          <w:color w:val="000000"/>
          <w:sz w:val="24"/>
          <w:szCs w:val="24"/>
        </w:rPr>
        <w:t>Утвердить</w:t>
      </w:r>
      <w:r w:rsidR="007B19DF" w:rsidRPr="00181EBC">
        <w:rPr>
          <w:rFonts w:ascii="Arial" w:hAnsi="Arial" w:cs="Arial"/>
          <w:color w:val="000000"/>
          <w:sz w:val="24"/>
          <w:szCs w:val="24"/>
        </w:rPr>
        <w:t xml:space="preserve"> Порядок</w:t>
      </w:r>
      <w:r w:rsidR="00FE0808" w:rsidRPr="00181EBC">
        <w:rPr>
          <w:rFonts w:ascii="Arial" w:hAnsi="Arial" w:cs="Arial"/>
          <w:color w:val="000000"/>
          <w:sz w:val="24"/>
          <w:szCs w:val="24"/>
        </w:rPr>
        <w:t xml:space="preserve"> </w:t>
      </w:r>
      <w:r w:rsidR="007B19DF" w:rsidRPr="00181EBC">
        <w:rPr>
          <w:rFonts w:ascii="Arial" w:hAnsi="Arial" w:cs="Arial"/>
          <w:color w:val="000000"/>
          <w:sz w:val="24"/>
          <w:szCs w:val="24"/>
        </w:rPr>
        <w:t xml:space="preserve">предоставления права </w:t>
      </w:r>
      <w:proofErr w:type="gramStart"/>
      <w:r w:rsidR="007B19DF" w:rsidRPr="00181EBC">
        <w:rPr>
          <w:rFonts w:ascii="Arial" w:hAnsi="Arial" w:cs="Arial"/>
          <w:color w:val="000000"/>
          <w:sz w:val="24"/>
          <w:szCs w:val="24"/>
        </w:rPr>
        <w:t>на  использование</w:t>
      </w:r>
      <w:proofErr w:type="gramEnd"/>
      <w:r w:rsidR="007B19DF" w:rsidRPr="00181EBC">
        <w:rPr>
          <w:rFonts w:ascii="Arial" w:hAnsi="Arial" w:cs="Arial"/>
          <w:color w:val="000000"/>
          <w:sz w:val="24"/>
          <w:szCs w:val="24"/>
        </w:rPr>
        <w:t xml:space="preserve"> земель или земельных участков, находящихся в муниципальной собственности, расположенных на территории муниципального района «Тунгиро-Олёкминский район» (далее – земли, земельный участок), для возведения гражданами гаражей, являющихся некапитальными сооружениями (далее – некапитальный гараж), либо для стоянки технических или других средств передвижения инвалидов вблизи их места жительства </w:t>
      </w:r>
      <w:r w:rsidR="00FE0808" w:rsidRPr="00181EBC">
        <w:rPr>
          <w:rFonts w:ascii="Arial" w:hAnsi="Arial" w:cs="Arial"/>
          <w:color w:val="000000"/>
          <w:sz w:val="24"/>
          <w:szCs w:val="24"/>
        </w:rPr>
        <w:t>(</w:t>
      </w:r>
      <w:r w:rsidR="007B6095" w:rsidRPr="00181EBC">
        <w:rPr>
          <w:rFonts w:ascii="Arial" w:hAnsi="Arial" w:cs="Arial"/>
          <w:color w:val="000000"/>
          <w:sz w:val="24"/>
          <w:szCs w:val="24"/>
        </w:rPr>
        <w:t>прилагается</w:t>
      </w:r>
      <w:r w:rsidR="00FE0808" w:rsidRPr="00181EBC">
        <w:rPr>
          <w:rFonts w:ascii="Arial" w:hAnsi="Arial" w:cs="Arial"/>
          <w:color w:val="000000"/>
          <w:sz w:val="24"/>
          <w:szCs w:val="24"/>
        </w:rPr>
        <w:t>).</w:t>
      </w:r>
    </w:p>
    <w:p w:rsidR="00352AAF" w:rsidRPr="00181EBC" w:rsidRDefault="00352AAF" w:rsidP="00FE0808">
      <w:pPr>
        <w:widowControl/>
        <w:autoSpaceDE/>
        <w:autoSpaceDN/>
        <w:adjustRightInd/>
        <w:ind w:firstLine="709"/>
        <w:jc w:val="both"/>
        <w:rPr>
          <w:rFonts w:ascii="Arial" w:hAnsi="Arial" w:cs="Arial"/>
          <w:color w:val="000000"/>
          <w:sz w:val="24"/>
          <w:szCs w:val="24"/>
        </w:rPr>
      </w:pPr>
      <w:r w:rsidRPr="00181EBC">
        <w:rPr>
          <w:rFonts w:ascii="Arial" w:hAnsi="Arial" w:cs="Arial"/>
          <w:color w:val="000000"/>
          <w:sz w:val="24"/>
          <w:szCs w:val="24"/>
        </w:rPr>
        <w:t xml:space="preserve">2. Настоящее постановление </w:t>
      </w:r>
      <w:proofErr w:type="gramStart"/>
      <w:r w:rsidRPr="00181EBC">
        <w:rPr>
          <w:rFonts w:ascii="Arial" w:hAnsi="Arial" w:cs="Arial"/>
          <w:color w:val="000000"/>
          <w:sz w:val="24"/>
          <w:szCs w:val="24"/>
        </w:rPr>
        <w:t>опубликовать  на</w:t>
      </w:r>
      <w:proofErr w:type="gramEnd"/>
      <w:r w:rsidRPr="00181EBC">
        <w:rPr>
          <w:rFonts w:ascii="Arial" w:hAnsi="Arial" w:cs="Arial"/>
          <w:color w:val="000000"/>
          <w:sz w:val="24"/>
          <w:szCs w:val="24"/>
        </w:rPr>
        <w:t xml:space="preserve"> официальном сайте администрации муниципального района «Тунгиро-Олёкминский район» в информационно-телекоммуникационной сети «Интернет».</w:t>
      </w:r>
    </w:p>
    <w:p w:rsidR="00FE0808" w:rsidRPr="00181EBC" w:rsidRDefault="00FE0808" w:rsidP="00FE0808">
      <w:pPr>
        <w:widowControl/>
        <w:autoSpaceDE/>
        <w:autoSpaceDN/>
        <w:adjustRightInd/>
        <w:ind w:firstLine="709"/>
        <w:jc w:val="both"/>
        <w:rPr>
          <w:rFonts w:ascii="Arial" w:hAnsi="Arial" w:cs="Arial"/>
          <w:color w:val="000000"/>
          <w:sz w:val="24"/>
          <w:szCs w:val="24"/>
        </w:rPr>
      </w:pPr>
      <w:r w:rsidRPr="00181EBC">
        <w:rPr>
          <w:rFonts w:ascii="Arial" w:hAnsi="Arial" w:cs="Arial"/>
          <w:color w:val="000000"/>
          <w:sz w:val="24"/>
          <w:szCs w:val="24"/>
        </w:rPr>
        <w:t xml:space="preserve">3. Настоящее постановление вступает в силу с 1 сентября 2021 года. </w:t>
      </w:r>
    </w:p>
    <w:p w:rsidR="006922B1" w:rsidRDefault="006922B1" w:rsidP="00E56ACA">
      <w:pPr>
        <w:spacing w:line="276" w:lineRule="auto"/>
        <w:jc w:val="both"/>
        <w:rPr>
          <w:rFonts w:ascii="Arial" w:hAnsi="Arial" w:cs="Arial"/>
          <w:sz w:val="24"/>
          <w:szCs w:val="24"/>
        </w:rPr>
      </w:pPr>
    </w:p>
    <w:p w:rsidR="00181EBC" w:rsidRDefault="00181EBC" w:rsidP="00E56ACA">
      <w:pPr>
        <w:spacing w:line="276" w:lineRule="auto"/>
        <w:jc w:val="both"/>
        <w:rPr>
          <w:rFonts w:ascii="Arial" w:hAnsi="Arial" w:cs="Arial"/>
          <w:sz w:val="24"/>
          <w:szCs w:val="24"/>
        </w:rPr>
      </w:pPr>
    </w:p>
    <w:p w:rsidR="00181EBC" w:rsidRPr="00181EBC" w:rsidRDefault="00181EBC" w:rsidP="00E56ACA">
      <w:pPr>
        <w:spacing w:line="276" w:lineRule="auto"/>
        <w:jc w:val="both"/>
        <w:rPr>
          <w:rFonts w:ascii="Arial" w:hAnsi="Arial" w:cs="Arial"/>
          <w:sz w:val="24"/>
          <w:szCs w:val="24"/>
        </w:rPr>
      </w:pPr>
    </w:p>
    <w:p w:rsidR="003A72AB" w:rsidRPr="00181EBC" w:rsidRDefault="007C4840" w:rsidP="00E56ACA">
      <w:pPr>
        <w:spacing w:line="276" w:lineRule="auto"/>
        <w:jc w:val="both"/>
        <w:rPr>
          <w:rFonts w:ascii="Arial" w:hAnsi="Arial" w:cs="Arial"/>
          <w:sz w:val="24"/>
          <w:szCs w:val="24"/>
        </w:rPr>
      </w:pPr>
      <w:proofErr w:type="spellStart"/>
      <w:r w:rsidRPr="00181EBC">
        <w:rPr>
          <w:rFonts w:ascii="Arial" w:hAnsi="Arial" w:cs="Arial"/>
          <w:sz w:val="24"/>
          <w:szCs w:val="24"/>
        </w:rPr>
        <w:t>И.о.г</w:t>
      </w:r>
      <w:r w:rsidR="003A72AB" w:rsidRPr="00181EBC">
        <w:rPr>
          <w:rFonts w:ascii="Arial" w:hAnsi="Arial" w:cs="Arial"/>
          <w:sz w:val="24"/>
          <w:szCs w:val="24"/>
        </w:rPr>
        <w:t>лав</w:t>
      </w:r>
      <w:r w:rsidRPr="00181EBC">
        <w:rPr>
          <w:rFonts w:ascii="Arial" w:hAnsi="Arial" w:cs="Arial"/>
          <w:sz w:val="24"/>
          <w:szCs w:val="24"/>
        </w:rPr>
        <w:t>ы</w:t>
      </w:r>
      <w:proofErr w:type="spellEnd"/>
      <w:r w:rsidR="003A72AB" w:rsidRPr="00181EBC">
        <w:rPr>
          <w:rFonts w:ascii="Arial" w:hAnsi="Arial" w:cs="Arial"/>
          <w:sz w:val="24"/>
          <w:szCs w:val="24"/>
        </w:rPr>
        <w:t xml:space="preserve"> муниципального района</w:t>
      </w:r>
    </w:p>
    <w:p w:rsidR="002B5F12" w:rsidRPr="00181EBC" w:rsidRDefault="003A72AB" w:rsidP="00E56ACA">
      <w:pPr>
        <w:spacing w:line="276" w:lineRule="auto"/>
        <w:jc w:val="both"/>
        <w:rPr>
          <w:rFonts w:ascii="Arial" w:hAnsi="Arial" w:cs="Arial"/>
          <w:sz w:val="24"/>
          <w:szCs w:val="24"/>
        </w:rPr>
      </w:pPr>
      <w:r w:rsidRPr="00181EBC">
        <w:rPr>
          <w:rFonts w:ascii="Arial" w:hAnsi="Arial" w:cs="Arial"/>
          <w:sz w:val="24"/>
          <w:szCs w:val="24"/>
        </w:rPr>
        <w:t xml:space="preserve">«Тунгиро-Олекминский </w:t>
      </w:r>
      <w:proofErr w:type="gramStart"/>
      <w:r w:rsidRPr="00181EBC">
        <w:rPr>
          <w:rFonts w:ascii="Arial" w:hAnsi="Arial" w:cs="Arial"/>
          <w:sz w:val="24"/>
          <w:szCs w:val="24"/>
        </w:rPr>
        <w:t xml:space="preserve">район»   </w:t>
      </w:r>
      <w:proofErr w:type="gramEnd"/>
      <w:r w:rsidRPr="00181EBC">
        <w:rPr>
          <w:rFonts w:ascii="Arial" w:hAnsi="Arial" w:cs="Arial"/>
          <w:sz w:val="24"/>
          <w:szCs w:val="24"/>
        </w:rPr>
        <w:t xml:space="preserve">  </w:t>
      </w:r>
      <w:r w:rsidR="00181EBC">
        <w:rPr>
          <w:rFonts w:ascii="Arial" w:hAnsi="Arial" w:cs="Arial"/>
          <w:sz w:val="24"/>
          <w:szCs w:val="24"/>
        </w:rPr>
        <w:t xml:space="preserve">                                </w:t>
      </w:r>
      <w:r w:rsidRPr="00181EBC">
        <w:rPr>
          <w:rFonts w:ascii="Arial" w:hAnsi="Arial" w:cs="Arial"/>
          <w:sz w:val="24"/>
          <w:szCs w:val="24"/>
        </w:rPr>
        <w:t xml:space="preserve">                                    </w:t>
      </w:r>
      <w:r w:rsidR="00352AAF" w:rsidRPr="00181EBC">
        <w:rPr>
          <w:rFonts w:ascii="Arial" w:hAnsi="Arial" w:cs="Arial"/>
          <w:sz w:val="24"/>
          <w:szCs w:val="24"/>
        </w:rPr>
        <w:t xml:space="preserve">   </w:t>
      </w:r>
      <w:r w:rsidRPr="00181EBC">
        <w:rPr>
          <w:rFonts w:ascii="Arial" w:hAnsi="Arial" w:cs="Arial"/>
          <w:sz w:val="24"/>
          <w:szCs w:val="24"/>
        </w:rPr>
        <w:t xml:space="preserve">  </w:t>
      </w:r>
      <w:r w:rsidR="007C4840" w:rsidRPr="00181EBC">
        <w:rPr>
          <w:rFonts w:ascii="Arial" w:hAnsi="Arial" w:cs="Arial"/>
          <w:sz w:val="24"/>
          <w:szCs w:val="24"/>
        </w:rPr>
        <w:t>Д.Х.</w:t>
      </w:r>
      <w:r w:rsidR="00181EBC">
        <w:rPr>
          <w:rFonts w:ascii="Arial" w:hAnsi="Arial" w:cs="Arial"/>
          <w:sz w:val="24"/>
          <w:szCs w:val="24"/>
        </w:rPr>
        <w:t xml:space="preserve"> </w:t>
      </w:r>
      <w:r w:rsidR="007C4840" w:rsidRPr="00181EBC">
        <w:rPr>
          <w:rFonts w:ascii="Arial" w:hAnsi="Arial" w:cs="Arial"/>
          <w:sz w:val="24"/>
          <w:szCs w:val="24"/>
        </w:rPr>
        <w:t>Самандаев</w:t>
      </w:r>
    </w:p>
    <w:p w:rsidR="002B5F12" w:rsidRPr="00181EBC" w:rsidRDefault="002B5F12" w:rsidP="00E56ACA">
      <w:pPr>
        <w:spacing w:line="276" w:lineRule="auto"/>
        <w:jc w:val="both"/>
        <w:rPr>
          <w:rFonts w:ascii="Arial" w:hAnsi="Arial" w:cs="Arial"/>
          <w:sz w:val="24"/>
          <w:szCs w:val="24"/>
        </w:rPr>
      </w:pPr>
    </w:p>
    <w:p w:rsidR="007C4840" w:rsidRPr="00181EBC" w:rsidRDefault="007C4840" w:rsidP="007C4840">
      <w:pPr>
        <w:spacing w:line="276" w:lineRule="auto"/>
        <w:jc w:val="right"/>
        <w:rPr>
          <w:rFonts w:ascii="Arial" w:hAnsi="Arial" w:cs="Arial"/>
          <w:sz w:val="24"/>
          <w:szCs w:val="24"/>
        </w:rPr>
      </w:pPr>
    </w:p>
    <w:p w:rsidR="00181EBC" w:rsidRDefault="00181EBC" w:rsidP="002B5F12">
      <w:pPr>
        <w:jc w:val="right"/>
        <w:rPr>
          <w:rFonts w:ascii="Arial" w:hAnsi="Arial" w:cs="Arial"/>
          <w:sz w:val="24"/>
          <w:szCs w:val="24"/>
        </w:rPr>
      </w:pPr>
    </w:p>
    <w:p w:rsidR="002B5F12" w:rsidRPr="00181EBC" w:rsidRDefault="002B5F12" w:rsidP="002B5F12">
      <w:pPr>
        <w:jc w:val="right"/>
        <w:rPr>
          <w:rFonts w:ascii="Arial" w:hAnsi="Arial" w:cs="Arial"/>
          <w:sz w:val="24"/>
          <w:szCs w:val="24"/>
        </w:rPr>
      </w:pPr>
      <w:bookmarkStart w:id="0" w:name="_GoBack"/>
      <w:bookmarkEnd w:id="0"/>
      <w:r w:rsidRPr="00181EBC">
        <w:rPr>
          <w:rFonts w:ascii="Arial" w:hAnsi="Arial" w:cs="Arial"/>
          <w:sz w:val="24"/>
          <w:szCs w:val="24"/>
        </w:rPr>
        <w:lastRenderedPageBreak/>
        <w:t>УТВЕРЖДЕН</w:t>
      </w:r>
    </w:p>
    <w:p w:rsidR="002B5F12" w:rsidRPr="00181EBC" w:rsidRDefault="002B5F12" w:rsidP="002B5F12">
      <w:pPr>
        <w:jc w:val="right"/>
        <w:rPr>
          <w:rFonts w:ascii="Arial" w:hAnsi="Arial" w:cs="Arial"/>
          <w:sz w:val="24"/>
          <w:szCs w:val="24"/>
        </w:rPr>
      </w:pPr>
      <w:r w:rsidRPr="00181EBC">
        <w:rPr>
          <w:rFonts w:ascii="Arial" w:hAnsi="Arial" w:cs="Arial"/>
          <w:sz w:val="24"/>
          <w:szCs w:val="24"/>
        </w:rPr>
        <w:t>постановлением Администрации</w:t>
      </w:r>
    </w:p>
    <w:p w:rsidR="002B5F12" w:rsidRPr="00181EBC" w:rsidRDefault="002B5F12" w:rsidP="002B5F12">
      <w:pPr>
        <w:jc w:val="right"/>
        <w:rPr>
          <w:rFonts w:ascii="Arial" w:hAnsi="Arial" w:cs="Arial"/>
          <w:sz w:val="24"/>
          <w:szCs w:val="24"/>
        </w:rPr>
      </w:pPr>
      <w:r w:rsidRPr="00181EBC">
        <w:rPr>
          <w:rFonts w:ascii="Arial" w:hAnsi="Arial" w:cs="Arial"/>
          <w:sz w:val="24"/>
          <w:szCs w:val="24"/>
        </w:rPr>
        <w:t>муниципального района</w:t>
      </w:r>
    </w:p>
    <w:p w:rsidR="002B5F12" w:rsidRPr="00181EBC" w:rsidRDefault="002B5F12" w:rsidP="002B5F12">
      <w:pPr>
        <w:jc w:val="right"/>
        <w:rPr>
          <w:rFonts w:ascii="Arial" w:hAnsi="Arial" w:cs="Arial"/>
          <w:sz w:val="24"/>
          <w:szCs w:val="24"/>
        </w:rPr>
      </w:pPr>
      <w:r w:rsidRPr="00181EBC">
        <w:rPr>
          <w:rFonts w:ascii="Arial" w:hAnsi="Arial" w:cs="Arial"/>
          <w:sz w:val="24"/>
          <w:szCs w:val="24"/>
        </w:rPr>
        <w:t>«</w:t>
      </w:r>
      <w:r w:rsidR="0002528D" w:rsidRPr="00181EBC">
        <w:rPr>
          <w:rFonts w:ascii="Arial" w:hAnsi="Arial" w:cs="Arial"/>
          <w:sz w:val="24"/>
          <w:szCs w:val="24"/>
        </w:rPr>
        <w:t>Тунгиро-Олёкминский район</w:t>
      </w:r>
      <w:r w:rsidRPr="00181EBC">
        <w:rPr>
          <w:rFonts w:ascii="Arial" w:hAnsi="Arial" w:cs="Arial"/>
          <w:sz w:val="24"/>
          <w:szCs w:val="24"/>
        </w:rPr>
        <w:t>»</w:t>
      </w:r>
    </w:p>
    <w:p w:rsidR="002B5F12" w:rsidRPr="00181EBC" w:rsidRDefault="002B5F12" w:rsidP="002B5F12">
      <w:pPr>
        <w:jc w:val="right"/>
        <w:rPr>
          <w:rFonts w:ascii="Arial" w:hAnsi="Arial" w:cs="Arial"/>
          <w:sz w:val="24"/>
          <w:szCs w:val="24"/>
        </w:rPr>
      </w:pPr>
      <w:r w:rsidRPr="00181EBC">
        <w:rPr>
          <w:rFonts w:ascii="Arial" w:hAnsi="Arial" w:cs="Arial"/>
          <w:sz w:val="24"/>
          <w:szCs w:val="24"/>
        </w:rPr>
        <w:t xml:space="preserve">от </w:t>
      </w:r>
      <w:r w:rsidR="00DE345A" w:rsidRPr="00181EBC">
        <w:rPr>
          <w:rFonts w:ascii="Arial" w:hAnsi="Arial" w:cs="Arial"/>
          <w:sz w:val="24"/>
          <w:szCs w:val="24"/>
        </w:rPr>
        <w:t>19 августа 2021 года</w:t>
      </w:r>
      <w:r w:rsidRPr="00181EBC">
        <w:rPr>
          <w:rFonts w:ascii="Arial" w:hAnsi="Arial" w:cs="Arial"/>
          <w:sz w:val="24"/>
          <w:szCs w:val="24"/>
        </w:rPr>
        <w:t xml:space="preserve"> № </w:t>
      </w:r>
      <w:r w:rsidR="007B19DF" w:rsidRPr="00181EBC">
        <w:rPr>
          <w:rFonts w:ascii="Arial" w:hAnsi="Arial" w:cs="Arial"/>
          <w:sz w:val="24"/>
          <w:szCs w:val="24"/>
        </w:rPr>
        <w:t>112</w:t>
      </w:r>
    </w:p>
    <w:p w:rsidR="002B5F12" w:rsidRPr="00181EBC" w:rsidRDefault="002B5F12" w:rsidP="002B5F12">
      <w:pPr>
        <w:jc w:val="right"/>
        <w:rPr>
          <w:rFonts w:ascii="Arial" w:hAnsi="Arial" w:cs="Arial"/>
          <w:sz w:val="24"/>
          <w:szCs w:val="24"/>
        </w:rPr>
      </w:pPr>
    </w:p>
    <w:p w:rsidR="002B5F12" w:rsidRPr="00181EBC" w:rsidRDefault="002B5F12" w:rsidP="002B5F12">
      <w:pPr>
        <w:jc w:val="center"/>
        <w:rPr>
          <w:rFonts w:ascii="Arial" w:hAnsi="Arial" w:cs="Arial"/>
          <w:b/>
          <w:sz w:val="24"/>
          <w:szCs w:val="24"/>
        </w:rPr>
      </w:pPr>
    </w:p>
    <w:p w:rsidR="002B5F12" w:rsidRPr="00181EBC" w:rsidRDefault="002B5F12" w:rsidP="002B5F12">
      <w:pPr>
        <w:jc w:val="center"/>
        <w:rPr>
          <w:rFonts w:ascii="Arial" w:hAnsi="Arial" w:cs="Arial"/>
          <w:b/>
          <w:sz w:val="24"/>
          <w:szCs w:val="24"/>
        </w:rPr>
      </w:pPr>
    </w:p>
    <w:p w:rsidR="002B5F12" w:rsidRPr="00181EBC" w:rsidRDefault="002B5F12" w:rsidP="002B5F12">
      <w:pPr>
        <w:jc w:val="center"/>
        <w:rPr>
          <w:rFonts w:ascii="Arial" w:hAnsi="Arial" w:cs="Arial"/>
          <w:sz w:val="24"/>
          <w:szCs w:val="24"/>
        </w:rPr>
      </w:pPr>
    </w:p>
    <w:p w:rsidR="007B19DF" w:rsidRPr="00181EBC" w:rsidRDefault="007B19DF" w:rsidP="007B19DF">
      <w:pPr>
        <w:widowControl/>
        <w:autoSpaceDE/>
        <w:autoSpaceDN/>
        <w:adjustRightInd/>
        <w:jc w:val="center"/>
        <w:rPr>
          <w:rFonts w:ascii="Arial" w:hAnsi="Arial" w:cs="Arial"/>
          <w:b/>
          <w:color w:val="000000"/>
          <w:sz w:val="24"/>
          <w:szCs w:val="24"/>
        </w:rPr>
      </w:pPr>
      <w:r w:rsidRPr="00181EBC">
        <w:rPr>
          <w:rFonts w:ascii="Arial" w:hAnsi="Arial" w:cs="Arial"/>
          <w:b/>
          <w:color w:val="000000"/>
          <w:sz w:val="24"/>
          <w:szCs w:val="24"/>
        </w:rPr>
        <w:t xml:space="preserve">ПОРЯДОК </w:t>
      </w:r>
    </w:p>
    <w:p w:rsidR="007B19DF" w:rsidRPr="00181EBC" w:rsidRDefault="007B19DF" w:rsidP="007B19DF">
      <w:pPr>
        <w:widowControl/>
        <w:autoSpaceDE/>
        <w:autoSpaceDN/>
        <w:adjustRightInd/>
        <w:jc w:val="center"/>
        <w:rPr>
          <w:rFonts w:ascii="Arial" w:hAnsi="Arial" w:cs="Arial"/>
          <w:b/>
          <w:color w:val="000000"/>
          <w:sz w:val="24"/>
          <w:szCs w:val="24"/>
        </w:rPr>
      </w:pPr>
      <w:r w:rsidRPr="00181EBC">
        <w:rPr>
          <w:rFonts w:ascii="Arial" w:hAnsi="Arial" w:cs="Arial"/>
          <w:b/>
          <w:color w:val="000000"/>
          <w:sz w:val="24"/>
          <w:szCs w:val="24"/>
        </w:rPr>
        <w:t>предоставления права на использование земель или земельных участков, находящихся в муниципальной собственности, расположенных на территории муниципального района «Тунгиро-Олёкминский район»,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B19DF" w:rsidRPr="00181EBC" w:rsidRDefault="007B19DF" w:rsidP="007B19DF">
      <w:pPr>
        <w:widowControl/>
        <w:autoSpaceDE/>
        <w:autoSpaceDN/>
        <w:adjustRightInd/>
        <w:jc w:val="center"/>
        <w:rPr>
          <w:rFonts w:ascii="Arial" w:hAnsi="Arial" w:cs="Arial"/>
          <w:b/>
          <w:color w:val="000000"/>
          <w:sz w:val="24"/>
          <w:szCs w:val="24"/>
        </w:rPr>
      </w:pPr>
    </w:p>
    <w:p w:rsidR="007B19DF" w:rsidRPr="00181EBC" w:rsidRDefault="007B19DF" w:rsidP="007B19DF">
      <w:pPr>
        <w:widowControl/>
        <w:autoSpaceDE/>
        <w:autoSpaceDN/>
        <w:adjustRightInd/>
        <w:jc w:val="center"/>
        <w:rPr>
          <w:rFonts w:ascii="Arial" w:hAnsi="Arial" w:cs="Arial"/>
          <w:b/>
          <w:color w:val="000000"/>
          <w:sz w:val="24"/>
          <w:szCs w:val="24"/>
        </w:rPr>
      </w:pPr>
      <w:r w:rsidRPr="00181EBC">
        <w:rPr>
          <w:rFonts w:ascii="Arial" w:hAnsi="Arial" w:cs="Arial"/>
          <w:b/>
          <w:color w:val="000000"/>
          <w:sz w:val="24"/>
          <w:szCs w:val="24"/>
          <w:lang w:val="en-US"/>
        </w:rPr>
        <w:t>I</w:t>
      </w:r>
      <w:r w:rsidRPr="00181EBC">
        <w:rPr>
          <w:rFonts w:ascii="Arial" w:hAnsi="Arial" w:cs="Arial"/>
          <w:b/>
          <w:color w:val="000000"/>
          <w:sz w:val="24"/>
          <w:szCs w:val="24"/>
        </w:rPr>
        <w:t>. Общие положения</w:t>
      </w:r>
    </w:p>
    <w:p w:rsidR="007B19DF" w:rsidRPr="00181EBC" w:rsidRDefault="007B19DF" w:rsidP="007B19DF">
      <w:pPr>
        <w:widowControl/>
        <w:autoSpaceDE/>
        <w:autoSpaceDN/>
        <w:adjustRightInd/>
        <w:jc w:val="center"/>
        <w:rPr>
          <w:rFonts w:ascii="Arial" w:hAnsi="Arial" w:cs="Arial"/>
          <w:color w:val="000000"/>
          <w:sz w:val="24"/>
          <w:szCs w:val="24"/>
        </w:rPr>
      </w:pP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 xml:space="preserve">1. Настоящий Порядок устанавливает правила предоставления права </w:t>
      </w:r>
      <w:proofErr w:type="gramStart"/>
      <w:r w:rsidRPr="00181EBC">
        <w:rPr>
          <w:rFonts w:ascii="Arial" w:hAnsi="Arial" w:cs="Arial"/>
          <w:color w:val="000000"/>
          <w:sz w:val="24"/>
          <w:szCs w:val="24"/>
        </w:rPr>
        <w:t>на  использование</w:t>
      </w:r>
      <w:proofErr w:type="gramEnd"/>
      <w:r w:rsidRPr="00181EBC">
        <w:rPr>
          <w:rFonts w:ascii="Arial" w:hAnsi="Arial" w:cs="Arial"/>
          <w:color w:val="000000"/>
          <w:sz w:val="24"/>
          <w:szCs w:val="24"/>
        </w:rPr>
        <w:t xml:space="preserve"> земель или земельных участков, находящихся в муниципальной собственности, расположенных на территории муниципального района «Тунгиро-Олёкминский район» (далее – земли, земельный участок), для возведения гражданами гаражей, являющихся некапитальными сооружениями (далее – некапитальный гараж), либо для стоянки технических или других средств передвижения инвалидов вблизи их места жительства.</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2. Для целей настоящего Порядка под некапитальным гаражом понимается – некапитальное сооружение, к</w:t>
      </w:r>
      <w:r w:rsidRPr="00181EBC">
        <w:rPr>
          <w:rFonts w:ascii="Arial" w:eastAsiaTheme="minorHAnsi" w:hAnsi="Arial" w:cs="Arial"/>
          <w:sz w:val="24"/>
          <w:szCs w:val="24"/>
          <w:lang w:eastAsia="en-US"/>
        </w:rPr>
        <w:t xml:space="preserve">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 </w:t>
      </w:r>
      <w:r w:rsidRPr="00181EBC">
        <w:rPr>
          <w:rFonts w:ascii="Arial" w:hAnsi="Arial" w:cs="Arial"/>
          <w:sz w:val="24"/>
          <w:szCs w:val="24"/>
        </w:rPr>
        <w:t>используемое для размещения транспортных средств в личных целях, не связанных с осуществлением предпринимательской деятельности.</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sz w:val="24"/>
          <w:szCs w:val="24"/>
        </w:rPr>
        <w:t xml:space="preserve">3. Предоставление гражданину права на использование земель или земельного </w:t>
      </w:r>
      <w:r w:rsidRPr="00181EBC">
        <w:rPr>
          <w:rFonts w:ascii="Arial" w:hAnsi="Arial" w:cs="Arial"/>
          <w:color w:val="000000"/>
          <w:sz w:val="24"/>
          <w:szCs w:val="24"/>
        </w:rPr>
        <w:t xml:space="preserve">участка для возведения некапитального гаража осуществляется на платной основе на основании договора на размещение некапитального гаража, заключаемого с исполнительным органом государственной власти или органом местного самоуправления, уполномоченных в соответствии с земельным законодательством на предоставление земельных участков, находящихся в государственной или муниципальной собственности (далее – уполномоченный орган), в порядке, предусмотренном разделами </w:t>
      </w:r>
      <w:r w:rsidRPr="00181EBC">
        <w:rPr>
          <w:rFonts w:ascii="Arial" w:hAnsi="Arial" w:cs="Arial"/>
          <w:color w:val="000000"/>
          <w:sz w:val="24"/>
          <w:szCs w:val="24"/>
          <w:lang w:val="en-US"/>
        </w:rPr>
        <w:t>III</w:t>
      </w:r>
      <w:r w:rsidRPr="00181EBC">
        <w:rPr>
          <w:rFonts w:ascii="Arial" w:hAnsi="Arial" w:cs="Arial"/>
          <w:color w:val="000000"/>
          <w:sz w:val="24"/>
          <w:szCs w:val="24"/>
        </w:rPr>
        <w:t xml:space="preserve">, </w:t>
      </w:r>
      <w:r w:rsidRPr="00181EBC">
        <w:rPr>
          <w:rFonts w:ascii="Arial" w:hAnsi="Arial" w:cs="Arial"/>
          <w:color w:val="000000"/>
          <w:sz w:val="24"/>
          <w:szCs w:val="24"/>
          <w:lang w:val="en-US"/>
        </w:rPr>
        <w:t>IV</w:t>
      </w:r>
      <w:r w:rsidRPr="00181EBC">
        <w:rPr>
          <w:rFonts w:ascii="Arial" w:hAnsi="Arial" w:cs="Arial"/>
          <w:color w:val="000000"/>
          <w:sz w:val="24"/>
          <w:szCs w:val="24"/>
        </w:rPr>
        <w:t xml:space="preserve"> настоящего Порядка, за исключением случаев, предусмотренных пунктом 4 настоящего Порядка.</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 xml:space="preserve">4. Предоставление гражданину права на бесплатное использование земель или земельного участка осуществляется на основании разрешения, выдаваемого уполномоченным органом в порядке, предусмотренном разделом </w:t>
      </w:r>
      <w:r w:rsidRPr="00181EBC">
        <w:rPr>
          <w:rFonts w:ascii="Arial" w:hAnsi="Arial" w:cs="Arial"/>
          <w:color w:val="000000"/>
          <w:sz w:val="24"/>
          <w:szCs w:val="24"/>
          <w:lang w:val="en-US"/>
        </w:rPr>
        <w:t>V</w:t>
      </w:r>
      <w:r w:rsidRPr="00181EBC">
        <w:rPr>
          <w:rFonts w:ascii="Arial" w:hAnsi="Arial" w:cs="Arial"/>
          <w:color w:val="000000"/>
          <w:sz w:val="24"/>
          <w:szCs w:val="24"/>
        </w:rPr>
        <w:t xml:space="preserve"> настоящего Порядка, если таким гражданином является:</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1) инвалид (в случае использования земель или земельного участка для возведения некапитального гаража или для стоянки технических или других средств передвижения инвалидов);</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 xml:space="preserve">2) гражданин, которому такое право предоставлено федеральным законом, законом Забайкальского края (в случае использования земель или земельного участка для возведения некапитального гаража). </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 xml:space="preserve">5. Предоставление права на использование земель или земельного участка для размещения объектов, указанных в пунктах 3, 4 настоящего Порядка, возможно при условии включения таких объектов в схему размещения объектов (далее – Схема размещения объектов, Схема), утверждаемую органами местного самоуправления поселений, городских или муниципальных округов, а на межселенных территориях органами местного самоуправления муниципальных районов (далее – уполномоченный орган местного самоуправления), в порядке, предусмотренном разделом </w:t>
      </w:r>
      <w:r w:rsidRPr="00181EBC">
        <w:rPr>
          <w:rFonts w:ascii="Arial" w:hAnsi="Arial" w:cs="Arial"/>
          <w:color w:val="000000"/>
          <w:sz w:val="24"/>
          <w:szCs w:val="24"/>
          <w:lang w:val="en-US"/>
        </w:rPr>
        <w:t>II</w:t>
      </w:r>
      <w:r w:rsidRPr="00181EBC">
        <w:rPr>
          <w:rFonts w:ascii="Arial" w:hAnsi="Arial" w:cs="Arial"/>
          <w:color w:val="000000"/>
          <w:sz w:val="24"/>
          <w:szCs w:val="24"/>
        </w:rPr>
        <w:t xml:space="preserve"> настоящего Порядка.</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lastRenderedPageBreak/>
        <w:t xml:space="preserve">6. Право на использование земель или земельных участков </w:t>
      </w:r>
      <w:r w:rsidRPr="00181EBC">
        <w:rPr>
          <w:rFonts w:ascii="Arial" w:hAnsi="Arial" w:cs="Arial"/>
          <w:color w:val="000000"/>
          <w:sz w:val="24"/>
          <w:szCs w:val="24"/>
        </w:rPr>
        <w:t>для размещения объектов, указанных в пунктах 3, 4 настоящего Порядка,</w:t>
      </w:r>
      <w:r w:rsidRPr="00181EBC">
        <w:rPr>
          <w:rFonts w:ascii="Arial" w:hAnsi="Arial" w:cs="Arial"/>
          <w:sz w:val="24"/>
          <w:szCs w:val="24"/>
        </w:rPr>
        <w:t xml:space="preserve"> предоставляется гражданину или инвалиду при наличии транспортного средства, зарегистрированного соответственно на имя гражданина или инвалида либо, в случае если инвалид нуждается в постоянном постороннем уходе, на имя члена семьи инвалида.</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 xml:space="preserve">7. Предоставление инвалиду права на использование земель или земельных участков </w:t>
      </w:r>
      <w:r w:rsidRPr="00181EBC">
        <w:rPr>
          <w:rFonts w:ascii="Arial" w:hAnsi="Arial" w:cs="Arial"/>
          <w:color w:val="000000"/>
          <w:sz w:val="24"/>
          <w:szCs w:val="24"/>
        </w:rPr>
        <w:t>для размещения объектов, указанных в подпункте 1 пункта 4 настоящего Порядка,</w:t>
      </w:r>
      <w:r w:rsidRPr="00181EBC">
        <w:rPr>
          <w:rFonts w:ascii="Arial" w:hAnsi="Arial" w:cs="Arial"/>
          <w:sz w:val="24"/>
          <w:szCs w:val="24"/>
        </w:rPr>
        <w:t xml:space="preserve"> осуществляется вблизи места его жительства с учетом градостроительных норм.</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8. Для</w:t>
      </w:r>
      <w:r w:rsidRPr="00181EBC">
        <w:rPr>
          <w:rFonts w:ascii="Arial" w:hAnsi="Arial" w:cs="Arial"/>
          <w:color w:val="000000"/>
          <w:sz w:val="24"/>
          <w:szCs w:val="24"/>
        </w:rPr>
        <w:t xml:space="preserve"> размещения объектов, указанных в пунктах 3, 4 настоящего Порядка, гражданину или инвалиду может быть предоставлено не более одного места. </w:t>
      </w:r>
      <w:r w:rsidRPr="00181EBC">
        <w:rPr>
          <w:rFonts w:ascii="Arial" w:hAnsi="Arial" w:cs="Arial"/>
          <w:sz w:val="24"/>
          <w:szCs w:val="24"/>
        </w:rPr>
        <w:t xml:space="preserve">     </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9. Для приобретения права на использование земель или земельного участка гражданином или инвалидом (далее – заявитель) подается заявление о заключении договора на размещение некапитального гаража или заявление о выдаче разрешения на размещение некапитального гаража или разрешения для стоянки транспортных и иных средств передвижения инвалидов (далее – заявление).</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 xml:space="preserve"> Заявление подается или направляется в уполномоченный орган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10. В заявлении должны быть указаны:</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 фамилия, имя и (при наличии) отчество, место жительства заявителя и реквизиты документа, удостоверяющего его личность;</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2)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 почтовый адрес и (или) адрес электронной почты, номер телефона для связи с заявителем или представителем заявителя;</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4) цель использования земель или земельного участка;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5) площадь земель или земельного участка; </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7) 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8) срок использования земель или земельного участка, который не может превышать 5 лет.</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11. К заявлению прилагаются:</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1) документ, удостоверяющий личность заявителя;</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2) документ, удостоверяющий личность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которая содержит расположение существующих инженерных сетей, охранных и иных зон с особыми условиями использования территорий (при их наличии) (далее – схема расположения земельного участка);</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eastAsiaTheme="minorHAnsi" w:hAnsi="Arial" w:cs="Arial"/>
          <w:sz w:val="24"/>
          <w:szCs w:val="24"/>
          <w:lang w:eastAsia="en-US"/>
        </w:rPr>
        <w:t xml:space="preserve">3) документ, подтверждающий наличие транспортного средства, зарегистрированного на </w:t>
      </w:r>
      <w:r w:rsidRPr="00181EBC">
        <w:rPr>
          <w:rFonts w:ascii="Arial" w:hAnsi="Arial" w:cs="Arial"/>
          <w:sz w:val="24"/>
          <w:szCs w:val="24"/>
        </w:rPr>
        <w:t>имя заявителя либо, если заявителем является инвалид, нуждающийся в постоянном постороннем уходе, на имя члена семьи инвалида;</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hAnsi="Arial" w:cs="Arial"/>
          <w:sz w:val="24"/>
          <w:szCs w:val="24"/>
        </w:rPr>
        <w:t>4) заключение врачебной комиссии медицинской организации о нуждаемости в постороннем уходе в отношении заявителя, являющегося инвалидом (в случае, если транспортное средство зарегистрировано на имя члена семьи инвалида).</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12. К заявлению могут быть приложены:</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 выписка из Единого государственного реестра недвижимости об объекте недвижимости (в случае если планируется использование образованного земельного участка или его части);</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lastRenderedPageBreak/>
        <w:t xml:space="preserve">2) выданный уполномоченным органом документ, подтверждающий принадлежность гражданина к льготной категории граждан, обладающих правом на бесплатное использование земель или земельного участка для возведения некапитального гаража </w:t>
      </w:r>
      <w:r w:rsidRPr="00181EBC">
        <w:rPr>
          <w:rFonts w:ascii="Arial" w:hAnsi="Arial" w:cs="Arial"/>
          <w:color w:val="000000"/>
          <w:sz w:val="24"/>
          <w:szCs w:val="24"/>
        </w:rPr>
        <w:t xml:space="preserve">или стоянки </w:t>
      </w:r>
      <w:proofErr w:type="gramStart"/>
      <w:r w:rsidRPr="00181EBC">
        <w:rPr>
          <w:rFonts w:ascii="Arial" w:hAnsi="Arial" w:cs="Arial"/>
          <w:color w:val="000000"/>
          <w:sz w:val="24"/>
          <w:szCs w:val="24"/>
        </w:rPr>
        <w:t>технических</w:t>
      </w:r>
      <w:proofErr w:type="gramEnd"/>
      <w:r w:rsidRPr="00181EBC">
        <w:rPr>
          <w:rFonts w:ascii="Arial" w:hAnsi="Arial" w:cs="Arial"/>
          <w:color w:val="000000"/>
          <w:sz w:val="24"/>
          <w:szCs w:val="24"/>
        </w:rPr>
        <w:t xml:space="preserve"> или других средств передвижения инвалидов</w:t>
      </w:r>
      <w:r w:rsidRPr="00181EBC">
        <w:rPr>
          <w:rFonts w:ascii="Arial" w:eastAsiaTheme="minorHAnsi" w:hAnsi="Arial" w:cs="Arial"/>
          <w:sz w:val="24"/>
          <w:szCs w:val="24"/>
          <w:lang w:eastAsia="en-US"/>
        </w:rPr>
        <w:t>.</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В случае если указанные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13. Документы, указанные в пунктах 11, 12 настоящего Порядка представляются в надлежащим образом заверенных копиях либо в копиях с одновременным представлением оригиналов, которые после проверки соответствия копий оригиналам возвращаются заявителю.  </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14. Уполномоченный орган принимает решение об отказе в предоставлении права на использование земель или земельного участка при наличии оснований, предусмотренных статьей 39</w:t>
      </w:r>
      <w:r w:rsidRPr="00181EBC">
        <w:rPr>
          <w:rFonts w:ascii="Arial" w:eastAsiaTheme="minorHAnsi" w:hAnsi="Arial" w:cs="Arial"/>
          <w:sz w:val="24"/>
          <w:szCs w:val="24"/>
          <w:vertAlign w:val="superscript"/>
          <w:lang w:eastAsia="en-US"/>
        </w:rPr>
        <w:t>16</w:t>
      </w:r>
      <w:r w:rsidRPr="00181EBC">
        <w:rPr>
          <w:rFonts w:ascii="Arial" w:eastAsiaTheme="minorHAnsi" w:hAnsi="Arial" w:cs="Arial"/>
          <w:sz w:val="24"/>
          <w:szCs w:val="24"/>
          <w:lang w:eastAsia="en-US"/>
        </w:rPr>
        <w:t xml:space="preserve"> Земельного кодекса Российской Федерации, а также в следующих случаях:</w:t>
      </w:r>
    </w:p>
    <w:p w:rsidR="007B19DF" w:rsidRPr="00181EBC" w:rsidRDefault="007B19DF" w:rsidP="007B19DF">
      <w:pPr>
        <w:widowControl/>
        <w:jc w:val="both"/>
        <w:rPr>
          <w:rFonts w:ascii="Arial" w:eastAsiaTheme="minorHAnsi" w:hAnsi="Arial" w:cs="Arial"/>
          <w:sz w:val="24"/>
          <w:szCs w:val="24"/>
          <w:lang w:eastAsia="en-US"/>
        </w:rPr>
      </w:pPr>
      <w:bookmarkStart w:id="1" w:name="sub_91"/>
      <w:r w:rsidRPr="00181EBC">
        <w:rPr>
          <w:rFonts w:ascii="Arial" w:eastAsiaTheme="minorHAnsi" w:hAnsi="Arial" w:cs="Arial"/>
          <w:sz w:val="24"/>
          <w:szCs w:val="24"/>
          <w:lang w:eastAsia="en-US"/>
        </w:rPr>
        <w:t>1) заявление подано с нарушением требований, установленных настоящим Порядком, либо к заявлению не приложены документы, указанные в пункте 11 настоящего Порядка;</w:t>
      </w:r>
    </w:p>
    <w:bookmarkEnd w:id="1"/>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2) выявление в представленных заявителем документах недостоверной, искаженной или неполной информации; </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 с заявлением обратилось ненадлежащее лицо либо заявление подано в неуполномоченный орган;</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3) место размещения некапитального гаража или место для </w:t>
      </w:r>
      <w:r w:rsidRPr="00181EBC">
        <w:rPr>
          <w:rFonts w:ascii="Arial" w:hAnsi="Arial" w:cs="Arial"/>
          <w:color w:val="000000"/>
          <w:sz w:val="24"/>
          <w:szCs w:val="24"/>
        </w:rPr>
        <w:t>стоянки технических или других средств передвижения инвалидов</w:t>
      </w:r>
      <w:r w:rsidRPr="00181EBC">
        <w:rPr>
          <w:rFonts w:ascii="Arial" w:eastAsiaTheme="minorHAnsi" w:hAnsi="Arial" w:cs="Arial"/>
          <w:sz w:val="24"/>
          <w:szCs w:val="24"/>
          <w:lang w:eastAsia="en-US"/>
        </w:rPr>
        <w:t xml:space="preserve"> не предусмотрено Схемой размещения объектов или не соответствует такой Схеме;</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4) цель использования земель или земельного участка не соответствует видам разрешенного использования земельных участков, установленным для соответствующей территориальной зоны;</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5) </w:t>
      </w:r>
      <w:r w:rsidRPr="00181EBC">
        <w:rPr>
          <w:rFonts w:ascii="Arial" w:hAnsi="Arial" w:cs="Arial"/>
          <w:sz w:val="24"/>
          <w:szCs w:val="24"/>
        </w:rPr>
        <w:t>на испрашиваемое место размещения объекта ранее подано заявление, по которому уполномоченным органом решение не принято, или ранее направлен для подписания иному лицу проект договора на размещение некапитального гаража, или имеется ранее заключенный с иным лицом договор на размещение некапитального гаража, или иному лицу выдано в соответствии с настоящим Порядком разрешение на использование земель или земельного участка</w:t>
      </w:r>
      <w:r w:rsidRPr="00181EBC">
        <w:rPr>
          <w:rFonts w:ascii="Arial" w:eastAsiaTheme="minorHAnsi" w:hAnsi="Arial" w:cs="Arial"/>
          <w:sz w:val="24"/>
          <w:szCs w:val="24"/>
          <w:lang w:eastAsia="en-US"/>
        </w:rPr>
        <w:t>;</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6) </w:t>
      </w:r>
      <w:r w:rsidRPr="00181EBC">
        <w:rPr>
          <w:rFonts w:ascii="Arial" w:hAnsi="Arial" w:cs="Arial"/>
          <w:sz w:val="24"/>
          <w:szCs w:val="24"/>
        </w:rPr>
        <w:t>имеется ранее принятое решение о проведении аукциона на право заключения договора на размещение некапитального гаража в испрашиваемом месте.</w:t>
      </w:r>
    </w:p>
    <w:p w:rsidR="007B19DF" w:rsidRPr="00181EBC" w:rsidRDefault="007B19DF" w:rsidP="007B19DF">
      <w:pPr>
        <w:widowControl/>
        <w:jc w:val="center"/>
        <w:rPr>
          <w:rFonts w:ascii="Arial" w:eastAsiaTheme="minorHAnsi" w:hAnsi="Arial" w:cs="Arial"/>
          <w:b/>
          <w:sz w:val="24"/>
          <w:szCs w:val="24"/>
          <w:lang w:eastAsia="en-US"/>
        </w:rPr>
      </w:pPr>
    </w:p>
    <w:p w:rsidR="007B19DF" w:rsidRPr="00181EBC" w:rsidRDefault="007B19DF" w:rsidP="007B19DF">
      <w:pPr>
        <w:widowControl/>
        <w:jc w:val="center"/>
        <w:rPr>
          <w:rFonts w:ascii="Arial" w:eastAsiaTheme="minorHAnsi" w:hAnsi="Arial" w:cs="Arial"/>
          <w:b/>
          <w:sz w:val="24"/>
          <w:szCs w:val="24"/>
          <w:lang w:eastAsia="en-US"/>
        </w:rPr>
      </w:pPr>
      <w:r w:rsidRPr="00181EBC">
        <w:rPr>
          <w:rFonts w:ascii="Arial" w:eastAsiaTheme="minorHAnsi" w:hAnsi="Arial" w:cs="Arial"/>
          <w:b/>
          <w:sz w:val="24"/>
          <w:szCs w:val="24"/>
          <w:lang w:val="en-US" w:eastAsia="en-US"/>
        </w:rPr>
        <w:t>II</w:t>
      </w:r>
      <w:r w:rsidRPr="00181EBC">
        <w:rPr>
          <w:rFonts w:ascii="Arial" w:eastAsiaTheme="minorHAnsi" w:hAnsi="Arial" w:cs="Arial"/>
          <w:b/>
          <w:sz w:val="24"/>
          <w:szCs w:val="24"/>
          <w:lang w:eastAsia="en-US"/>
        </w:rPr>
        <w:t>. Порядок утверждения схемы размещения объектов</w:t>
      </w:r>
    </w:p>
    <w:p w:rsidR="007B19DF" w:rsidRPr="00181EBC" w:rsidRDefault="007B19DF" w:rsidP="007B19DF">
      <w:pPr>
        <w:widowControl/>
        <w:jc w:val="both"/>
        <w:rPr>
          <w:rFonts w:ascii="Arial" w:hAnsi="Arial" w:cs="Arial"/>
          <w:sz w:val="24"/>
          <w:szCs w:val="24"/>
        </w:rPr>
      </w:pPr>
    </w:p>
    <w:p w:rsidR="007B19DF" w:rsidRPr="00181EBC" w:rsidRDefault="007B19DF" w:rsidP="007B19DF">
      <w:pPr>
        <w:widowControl/>
        <w:jc w:val="both"/>
        <w:rPr>
          <w:rFonts w:ascii="Arial" w:hAnsi="Arial" w:cs="Arial"/>
          <w:sz w:val="24"/>
          <w:szCs w:val="24"/>
        </w:rPr>
      </w:pPr>
      <w:r w:rsidRPr="00181EBC">
        <w:rPr>
          <w:rFonts w:ascii="Arial" w:hAnsi="Arial" w:cs="Arial"/>
          <w:sz w:val="24"/>
          <w:szCs w:val="24"/>
        </w:rPr>
        <w:t>15. Схема размещения объектов представляет собой документ, определяющий места размещения некапитальных гаражей и стоянок технических или других средств передвижения инвалидов вблизи их места жительства (далее – объекты),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в виде карты муниципального образования или карт различных частей муниципального образования с предусмотренными на ней (на них) возможными местами размещения объектов</w:t>
      </w:r>
      <w:r w:rsidRPr="00181EBC">
        <w:rPr>
          <w:rFonts w:ascii="Arial" w:hAnsi="Arial" w:cs="Arial"/>
          <w:color w:val="000000"/>
          <w:sz w:val="24"/>
          <w:szCs w:val="24"/>
        </w:rPr>
        <w:t xml:space="preserve"> муниципального района «Тунгиро-Олёкминский район»</w:t>
      </w:r>
      <w:r w:rsidRPr="00181EBC">
        <w:rPr>
          <w:rFonts w:ascii="Arial" w:hAnsi="Arial" w:cs="Arial"/>
          <w:sz w:val="24"/>
          <w:szCs w:val="24"/>
        </w:rPr>
        <w:t>.</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16. Схема утверждается на срок 5 лет.</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17. При разработке Схемы следует руководствоваться следующими критериями:</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sz w:val="24"/>
          <w:szCs w:val="24"/>
        </w:rPr>
        <w:tab/>
      </w:r>
      <w:r w:rsidRPr="00181EBC">
        <w:rPr>
          <w:rFonts w:ascii="Arial" w:hAnsi="Arial" w:cs="Arial"/>
          <w:color w:val="000000"/>
          <w:sz w:val="24"/>
          <w:szCs w:val="24"/>
        </w:rPr>
        <w:t>1) размещение объектов должно соответствовать действующим градостроительным, строительным, архитектурным, пожарным, санитарным и иным нормам и правилам;</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2) размещение объектов не должно препятствовать пешеходному движению, должно обеспечивать беспрепятственный проезд автотранспорта, включая транспорт аварийно-спасательных служб, машин скорой помощи;</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3) размещение объектов не должно нарушать условия инсоляции территорий и помещений, рядом с которыми они будут расположены;</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lastRenderedPageBreak/>
        <w:t>4) размещение объектов не должно ухудшать визуальное восприятие среды населенного пункта и благоустройство территории и застройки, внешний вид объектов должен соответствовать архитектурно-художественным требованиям городского дизайна на протяжении всего срока размещения объектов;</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5) не допускается размещение объектов в арках зданий, на газонах, иных объектах озеленения, на площадках (детских, отдыха, спортивных), посадочных площадках городского пассажирского транспорта общего пользования, ближе 10 м от остановочных павильонов, ближе 20 м от окон жилых помещений, перед витринами торговых предприятий, ближе 3 м от стволов деревьев;</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6) не допускается размещение объектов на тепловых сетях, газовых сетях, линиях электропередачи, линиях водоснабжения и водоотведения, связи;</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 xml:space="preserve">7) не допускается размещение объектов в непосредственной близости к зданиям детских дошкольных и школьных учреждений, детских домов, домов-интернатов, лечебных учреждений;  </w:t>
      </w:r>
    </w:p>
    <w:p w:rsidR="007B19DF" w:rsidRPr="00181EBC" w:rsidRDefault="007B19DF" w:rsidP="007B19DF">
      <w:pPr>
        <w:widowControl/>
        <w:autoSpaceDE/>
        <w:autoSpaceDN/>
        <w:adjustRightInd/>
        <w:jc w:val="both"/>
        <w:rPr>
          <w:rFonts w:ascii="Arial" w:hAnsi="Arial" w:cs="Arial"/>
          <w:color w:val="000000"/>
          <w:sz w:val="24"/>
          <w:szCs w:val="24"/>
        </w:rPr>
      </w:pPr>
      <w:r w:rsidRPr="00181EBC">
        <w:rPr>
          <w:rFonts w:ascii="Arial" w:hAnsi="Arial" w:cs="Arial"/>
          <w:color w:val="000000"/>
          <w:sz w:val="24"/>
          <w:szCs w:val="24"/>
        </w:rPr>
        <w:t xml:space="preserve">8) размещение объектов ограничивается в зонах охраны объектов культурного наследия, в </w:t>
      </w:r>
      <w:proofErr w:type="spellStart"/>
      <w:r w:rsidRPr="00181EBC">
        <w:rPr>
          <w:rFonts w:ascii="Arial" w:hAnsi="Arial" w:cs="Arial"/>
          <w:color w:val="000000"/>
          <w:sz w:val="24"/>
          <w:szCs w:val="24"/>
        </w:rPr>
        <w:t>водоохранных</w:t>
      </w:r>
      <w:proofErr w:type="spellEnd"/>
      <w:r w:rsidRPr="00181EBC">
        <w:rPr>
          <w:rFonts w:ascii="Arial" w:hAnsi="Arial" w:cs="Arial"/>
          <w:color w:val="000000"/>
          <w:sz w:val="24"/>
          <w:szCs w:val="24"/>
        </w:rPr>
        <w:t xml:space="preserve"> зонах, иных зонах с особыми условиями использования территорий, в соответствии с действующими нормами и правилами.         </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color w:val="0E0E0F"/>
          <w:sz w:val="24"/>
          <w:szCs w:val="24"/>
        </w:rPr>
        <w:tab/>
        <w:t>18</w:t>
      </w:r>
      <w:r w:rsidRPr="00181EBC">
        <w:rPr>
          <w:rFonts w:ascii="Arial" w:hAnsi="Arial" w:cs="Arial"/>
          <w:sz w:val="24"/>
          <w:szCs w:val="24"/>
        </w:rPr>
        <w:t>. Проект Схемы размещается на официальном сайте уполномоченного органа местного самоуправления в информационно-телекоммуникационной сети «Интернет» для публичного обсуждения.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19. В течение </w:t>
      </w:r>
      <w:r w:rsidRPr="00181EBC">
        <w:rPr>
          <w:rFonts w:ascii="Arial" w:hAnsi="Arial" w:cs="Arial"/>
          <w:b/>
          <w:sz w:val="24"/>
          <w:szCs w:val="24"/>
        </w:rPr>
        <w:t>10 календарных дней</w:t>
      </w:r>
      <w:r w:rsidRPr="00181EBC">
        <w:rPr>
          <w:rFonts w:ascii="Arial" w:hAnsi="Arial" w:cs="Arial"/>
          <w:sz w:val="24"/>
          <w:szCs w:val="24"/>
        </w:rPr>
        <w:t xml:space="preserve"> со дня размещения проекта Схемы на официальном сайте </w:t>
      </w:r>
      <w:r w:rsidRPr="00181EBC">
        <w:rPr>
          <w:rFonts w:ascii="Arial" w:hAnsi="Arial" w:cs="Arial"/>
          <w:color w:val="000000"/>
          <w:sz w:val="24"/>
          <w:szCs w:val="24"/>
        </w:rPr>
        <w:t xml:space="preserve">в информационно-телекоммуникационной сети «Интернет» </w:t>
      </w:r>
      <w:r w:rsidRPr="00181EBC">
        <w:rPr>
          <w:rFonts w:ascii="Arial" w:hAnsi="Arial" w:cs="Arial"/>
          <w:sz w:val="24"/>
          <w:szCs w:val="24"/>
        </w:rPr>
        <w:t>уполномоченный орган местного самоуправления принимает и рассматривает замечания и предложения к проекту Схемы, поступившие от заинтересованных лиц.</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20. В течение </w:t>
      </w:r>
      <w:r w:rsidRPr="00181EBC">
        <w:rPr>
          <w:rFonts w:ascii="Arial" w:hAnsi="Arial" w:cs="Arial"/>
          <w:b/>
          <w:sz w:val="24"/>
          <w:szCs w:val="24"/>
        </w:rPr>
        <w:t>5 календарных дней</w:t>
      </w:r>
      <w:r w:rsidRPr="00181EBC">
        <w:rPr>
          <w:rFonts w:ascii="Arial" w:hAnsi="Arial" w:cs="Arial"/>
          <w:sz w:val="24"/>
          <w:szCs w:val="24"/>
        </w:rPr>
        <w:t xml:space="preserve"> со дня окончания срока, установленного в пункте 19, уполномоченный орган местного самоуправления дорабатывает проект Схемы согласно поступившим замечаниям и предложениям, не противоречащим требованиям, установленным законодательством и настоящим Порядком, и направляет его на согласование следующим органам (при их наличии, в том числе в структуре местной администрации муниципального образования Забайкальского края):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1) отраслевому (функциональному) органу местной администрации муниципального образования Забайкальского края, уполномоченному в области градостроительной деятельности;</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отраслевому (функциональному) органу местной администрации муниципального образования Забайкальского края, уполномоченному в области использования, распоряжения и охраны земель;</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 отраслевому (функциональному) органу местной администрации муниципального образования Забайкальского края, уполномоченному в области организации благоустройства на территории муниципального образования Забайкальского края;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 отраслевому (функциональному) органу местной администрации муниципального образования Забайкальского края, уполномоченному в области охраны окружающей среды;</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 отраслевому (функциональному) органу местной администрации муниципального образования Забайкальского края, уполномоченному в области дорожной деятельности в отношении соответствующих автомобильных дорог, создания условий для предоставления транспортных услуг населению и организации транспортного обслуживания населения;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 исполнительному органу государственной власти Забайкальского края в области охраны объектов культурного наследия (если Схема предусматривает размещение объектов на территории зон охраны объектов культурного наследия);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7) исполнительному органу государственной власти Забайкальского края, осуществляющему полномочия в сфере имущественных и земельных отношений Забайкальского края (если Схема предусматривает размещение объектов на земельных участках, находящихся в собственности Забайкальского края, а также на землях или земельных участках, государственная собственность на которые не разграничена, расположенных на территории городского округа «Город Чита»);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lastRenderedPageBreak/>
        <w:t xml:space="preserve">8) правообладателю объекта, в связи с размещением которого установлена зона с особыми условиями использования территории (если Схема предусматривает размещение объектов на земельных участках, находящихся в государственной или муниципальной собственности, расположенных в границах зон с особыми условиями использования территорий).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ab/>
        <w:t>21. Органы, указанные в пункте 20 настоящего Порядка, рассматривают представленный им на согласование проект Схемы, принимают решение о согласовании проекта Схемы или мотивированное решение об отказе в согласовании проекта Схемы и направляют письменное уведомление о принятом решении уполномоченному органу местного самоуправления в течение 14 календарных дней со дня поступления проекта Схемы на согласование.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22. В случае </w:t>
      </w:r>
      <w:r w:rsidR="00B43DD6" w:rsidRPr="00181EBC">
        <w:rPr>
          <w:rFonts w:ascii="Arial" w:hAnsi="Arial" w:cs="Arial"/>
          <w:sz w:val="24"/>
          <w:szCs w:val="24"/>
        </w:rPr>
        <w:t>не направления</w:t>
      </w:r>
      <w:r w:rsidRPr="00181EBC">
        <w:rPr>
          <w:rFonts w:ascii="Arial" w:hAnsi="Arial" w:cs="Arial"/>
          <w:sz w:val="24"/>
          <w:szCs w:val="24"/>
        </w:rPr>
        <w:t xml:space="preserve"> уполномоченному органу местного самоуправления письменного уведомления о принятии решения о согласовании либо мотивированного решения об отказе в согласовании проекта Схемы в срок, указанный в пункте 21 настоящего Порядка, проект Схемы считается согласованным соответствующим органом.</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23. Мотивированные решения об отказе в согласовании проекта Схемы, а также замечания, предложения о внесении изменений и дополнений в проект Схемы, поступившие от органов, указанных в пункте 20 настоящего Порядка, рассматриваются уполномоченным органом местного самоуправления на предмет соответствия пункту 17 настоящего Порядка, по результатам рассмотрения в течение 3 календарных дней со дня их поступления уполномоченный орган местного самоуправления принимает одно из следующих решений:</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1) внести изменения и (или) дополнения в проект Схемы - в случае, если представленные мотивированные решения об отказе в согласовании проекта Схемы, замечания, предложения о внесении изменений и дополнений в проект Схемы соответствуют пункту 17 настоящего Порядка;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ab/>
        <w:t>2) отказать во внесении изменений и (или) дополнений в проект Схемы в соответствии с мотивированными решениями об отказе в согласовании проекта Схемы, замечаниями, предложениями о внесении изменений и дополнений в проект Схемы с направлением письменного мотивированного ответа в адрес соответствующего органа - в случае, если представленные данным органом мотивированное решение об отказе в согласовании проекта Схемы, замечания, предложения о внесении изменений и дополнений в проект Схемы не соответствуют пункту 17 настоящего Порядка.</w:t>
      </w:r>
    </w:p>
    <w:p w:rsidR="007B19DF" w:rsidRPr="00181EBC" w:rsidRDefault="007B19DF" w:rsidP="007B19DF">
      <w:pPr>
        <w:widowControl/>
        <w:shd w:val="clear" w:color="auto" w:fill="FFFFFF"/>
        <w:tabs>
          <w:tab w:val="left" w:pos="0"/>
        </w:tabs>
        <w:autoSpaceDE/>
        <w:autoSpaceDN/>
        <w:adjustRightInd/>
        <w:jc w:val="both"/>
        <w:rPr>
          <w:rFonts w:ascii="Arial" w:hAnsi="Arial" w:cs="Arial"/>
          <w:sz w:val="24"/>
          <w:szCs w:val="24"/>
        </w:rPr>
      </w:pPr>
      <w:r w:rsidRPr="00181EBC">
        <w:rPr>
          <w:rFonts w:ascii="Arial" w:hAnsi="Arial" w:cs="Arial"/>
          <w:sz w:val="24"/>
          <w:szCs w:val="24"/>
        </w:rPr>
        <w:tab/>
        <w:t>24. В случае принятия решения, указанного в подпункте 1 пункта 23 настоящего Порядка, проект Схемы дорабатывается уполномоченным органом местного самоуправления и направляется на повторное согласование органам, указанным в пункте 20 настоящего Порядка, в течение 5 календарных дней со дня принятия данного решения.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Указанные органы должны принять решение о согласовании либо мотивированное решение об отказе в согласовании проекта Схемы в течение 5 календарных дней со дня поступления доработанного проекта Схемы на согласование.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25. В случае не</w:t>
      </w:r>
      <w:r w:rsidR="00B43DD6" w:rsidRPr="00181EBC">
        <w:rPr>
          <w:rFonts w:ascii="Arial" w:hAnsi="Arial" w:cs="Arial"/>
          <w:sz w:val="24"/>
          <w:szCs w:val="24"/>
        </w:rPr>
        <w:t xml:space="preserve"> </w:t>
      </w:r>
      <w:r w:rsidRPr="00181EBC">
        <w:rPr>
          <w:rFonts w:ascii="Arial" w:hAnsi="Arial" w:cs="Arial"/>
          <w:sz w:val="24"/>
          <w:szCs w:val="24"/>
        </w:rPr>
        <w:t>предоставления уполномоченному органу местного самоуправления письменного уведомления о принятии решения о согласовании либо мотивированного решения об отказе в согласовании проекта Схемы в сроки, указанные в абзаце втором пункта 24 настоящего Порядка, проект Схемы считается согласованным соответствующим органом.</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26. Схема утверждается уполномоченным органом местного самоуправления не позднее 14 календарных дней после дня принятия решения о согласовании проекта Схемы всеми органами, указанными в пункте 20 настоящего Порядка.</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ab/>
        <w:t>27. Утвержденная Схема подлежит опубликованию в порядке, установленном для официального опубликования муниципальных правовых актов, а также размещению на официальном сайте уполномоченного органа местного самоуправления в информационно-телекоммуникационной сети «Интернет».</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28. Изменения (дополнения) в Схему вносятся при наличии мотивированных предложений от исполнительных органов государственной власти и органов местного самоуправления муниципальных образований Забайкальского края в следующих случаях:</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ab/>
        <w:t>1) новая застройка районов, микрорайонов муниципальных образований Забайкальского края;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lastRenderedPageBreak/>
        <w:tab/>
        <w:t>2) ремонт и реконструкция автомобильных дорог;</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 необходимость реализации муниципальных программ, приоритетных направлений деятельности муниципальных образований Забайкальского края в сфере социально-экономического развития;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ab/>
        <w:t>4) принятие решений о комплексном развитии территорий;</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ab/>
        <w:t>5) изменение градостроительных регламентов;</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 реализация мероприятий по благоустройству территории муниципального образования Забайкальского края, в результате которых не предполагается размещение на данной территории объектов;</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29. Внесение изменений (дополнений) в Схему может осуществляться по предложениям граждан, иных заинтересованных лиц, но не чаще одного раза в квартал, за исключением случаев исключения объектов из Схемы.</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30.  Внесение изменений (дополнений) в Схему осуществляется в порядке, установленном для ее разработки и утверждения.</w:t>
      </w:r>
    </w:p>
    <w:p w:rsidR="007B19DF" w:rsidRPr="00181EBC" w:rsidRDefault="007B19DF" w:rsidP="007B19DF">
      <w:pPr>
        <w:widowControl/>
        <w:jc w:val="center"/>
        <w:rPr>
          <w:rFonts w:ascii="Arial" w:eastAsiaTheme="minorHAnsi" w:hAnsi="Arial" w:cs="Arial"/>
          <w:b/>
          <w:sz w:val="24"/>
          <w:szCs w:val="24"/>
          <w:lang w:eastAsia="en-US"/>
        </w:rPr>
      </w:pPr>
    </w:p>
    <w:p w:rsidR="007B19DF" w:rsidRPr="00181EBC" w:rsidRDefault="007B19DF" w:rsidP="007B19DF">
      <w:pPr>
        <w:widowControl/>
        <w:jc w:val="center"/>
        <w:rPr>
          <w:rFonts w:ascii="Arial" w:eastAsiaTheme="minorHAnsi" w:hAnsi="Arial" w:cs="Arial"/>
          <w:b/>
          <w:sz w:val="24"/>
          <w:szCs w:val="24"/>
          <w:lang w:eastAsia="en-US"/>
        </w:rPr>
      </w:pPr>
      <w:r w:rsidRPr="00181EBC">
        <w:rPr>
          <w:rFonts w:ascii="Arial" w:eastAsiaTheme="minorHAnsi" w:hAnsi="Arial" w:cs="Arial"/>
          <w:b/>
          <w:sz w:val="24"/>
          <w:szCs w:val="24"/>
          <w:lang w:val="en-US" w:eastAsia="en-US"/>
        </w:rPr>
        <w:t>III</w:t>
      </w:r>
      <w:r w:rsidRPr="00181EBC">
        <w:rPr>
          <w:rFonts w:ascii="Arial" w:eastAsiaTheme="minorHAnsi" w:hAnsi="Arial" w:cs="Arial"/>
          <w:b/>
          <w:sz w:val="24"/>
          <w:szCs w:val="24"/>
          <w:lang w:eastAsia="en-US"/>
        </w:rPr>
        <w:t xml:space="preserve">. Порядок заключения договора на размещение </w:t>
      </w:r>
    </w:p>
    <w:p w:rsidR="007B19DF" w:rsidRPr="00181EBC" w:rsidRDefault="007B19DF" w:rsidP="007B19DF">
      <w:pPr>
        <w:widowControl/>
        <w:jc w:val="center"/>
        <w:rPr>
          <w:rFonts w:ascii="Arial" w:eastAsiaTheme="minorHAnsi" w:hAnsi="Arial" w:cs="Arial"/>
          <w:b/>
          <w:sz w:val="24"/>
          <w:szCs w:val="24"/>
          <w:lang w:eastAsia="en-US"/>
        </w:rPr>
      </w:pPr>
      <w:r w:rsidRPr="00181EBC">
        <w:rPr>
          <w:rFonts w:ascii="Arial" w:eastAsiaTheme="minorHAnsi" w:hAnsi="Arial" w:cs="Arial"/>
          <w:b/>
          <w:sz w:val="24"/>
          <w:szCs w:val="24"/>
          <w:lang w:eastAsia="en-US"/>
        </w:rPr>
        <w:t xml:space="preserve">некапитального гаража </w:t>
      </w:r>
    </w:p>
    <w:p w:rsidR="007B19DF" w:rsidRPr="00181EBC" w:rsidRDefault="007B19DF" w:rsidP="007B19DF">
      <w:pPr>
        <w:widowControl/>
        <w:jc w:val="center"/>
        <w:rPr>
          <w:rFonts w:ascii="Arial" w:eastAsiaTheme="minorHAnsi" w:hAnsi="Arial" w:cs="Arial"/>
          <w:sz w:val="24"/>
          <w:szCs w:val="24"/>
          <w:lang w:eastAsia="en-US"/>
        </w:rPr>
      </w:pP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31. Уполномоченный орган в срок, не превышающий </w:t>
      </w:r>
      <w:r w:rsidRPr="00181EBC">
        <w:rPr>
          <w:rFonts w:ascii="Arial" w:eastAsiaTheme="minorHAnsi" w:hAnsi="Arial" w:cs="Arial"/>
          <w:b/>
          <w:sz w:val="24"/>
          <w:szCs w:val="24"/>
          <w:lang w:eastAsia="en-US"/>
        </w:rPr>
        <w:t xml:space="preserve">30 дней </w:t>
      </w:r>
      <w:r w:rsidRPr="00181EBC">
        <w:rPr>
          <w:rFonts w:ascii="Arial" w:eastAsiaTheme="minorHAnsi" w:hAnsi="Arial" w:cs="Arial"/>
          <w:sz w:val="24"/>
          <w:szCs w:val="24"/>
          <w:lang w:eastAsia="en-US"/>
        </w:rPr>
        <w:t>с даты поступления заявления о заключении договора на размещение некапитального гаража, совершает одно из следующих действий:</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 обеспечивает опубликование извещения о возможности использования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или муниципального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2) принимает решение об отказе в заключении договора на размещение некапитального гаража по основаниям, изложенным в пункте 14 настоящего Порядка.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32. В извещении указываются:</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1) информация о возможности использования земель или земельного участка с указанием цели и срока такого использования;</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2) информация о праве граждан, заинтересованных в использовании земель или земельного участка для указанных целей, в течение 30 дней соответственно со дня опубликования и размещения извещения подавать заявления о намерении участвовать в аукционе на право заключения договора на размещение некапитального гаража;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3) адрес и способ подачи заявлений, указанных в </w:t>
      </w:r>
      <w:hyperlink w:anchor="sub_391822" w:history="1">
        <w:r w:rsidRPr="00181EBC">
          <w:rPr>
            <w:rFonts w:ascii="Arial" w:eastAsiaTheme="minorHAnsi" w:hAnsi="Arial" w:cs="Arial"/>
            <w:sz w:val="24"/>
            <w:szCs w:val="24"/>
            <w:lang w:eastAsia="en-US"/>
          </w:rPr>
          <w:t>подпункте 2</w:t>
        </w:r>
      </w:hyperlink>
      <w:r w:rsidRPr="00181EBC">
        <w:rPr>
          <w:rFonts w:ascii="Arial" w:eastAsiaTheme="minorHAnsi" w:hAnsi="Arial" w:cs="Arial"/>
          <w:sz w:val="24"/>
          <w:szCs w:val="24"/>
          <w:lang w:eastAsia="en-US"/>
        </w:rPr>
        <w:t xml:space="preserve"> настоящего пункта;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4) дата окончания приема указанных в </w:t>
      </w:r>
      <w:hyperlink w:anchor="sub_391822" w:history="1">
        <w:r w:rsidRPr="00181EBC">
          <w:rPr>
            <w:rFonts w:ascii="Arial" w:eastAsiaTheme="minorHAnsi" w:hAnsi="Arial" w:cs="Arial"/>
            <w:sz w:val="24"/>
            <w:szCs w:val="24"/>
            <w:lang w:eastAsia="en-US"/>
          </w:rPr>
          <w:t>подпункте 2</w:t>
        </w:r>
      </w:hyperlink>
      <w:r w:rsidRPr="00181EBC">
        <w:rPr>
          <w:rFonts w:ascii="Arial" w:eastAsiaTheme="minorHAnsi" w:hAnsi="Arial" w:cs="Arial"/>
          <w:sz w:val="24"/>
          <w:szCs w:val="24"/>
          <w:lang w:eastAsia="en-US"/>
        </w:rPr>
        <w:t xml:space="preserve"> настоящего пункта заявлений, которая устанавливается в соответствии с подпунктом 2 настоящего пункта;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5) кадастровый номер квартала, описание местоположения и площадь земель в соответствии со схемой расположения земельного участка;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6) кадастровый номер, адрес, площадь земельного участка в случае, если земельный участок поставлен на государственный кадастровый учет;</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7) адрес и время приема граждан для ознакомления со схемой расположения земельного участка.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33. Граждане, которые заинтересованы в заключении договора на размещение некапитального гаража, могут подавать заявления о намерении участвовать в аукционе.</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34. Если по истечении 30 дней со дня опубликования извещения заявления иных граждан о намерении участвовать в аукционе не поступили, уполномоченный орган осуществляет подготовку проекта договора на размещение некапитального гаража в двух экземплярах, их подписание и направление заявителю.</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Проекты договоров, направленные заявителю, должны быть им подписаны и представлены в уполномоченный орган не позднее чем в течение 30 дней со дня получения заявителем проектов указанных договоров.</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lastRenderedPageBreak/>
        <w:t>В случае если заявитель по истечении 30 дней со дня получения не представил в уполномоченный орган подписанный договор на размещение некапитального гаража, он считается отказавшимся от заключения данного договора, а на соответствующее место размещения некапитального гаража может быть заключен договор с иным лицом в соответствии с настоящим Порядком.</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35. В случае поступления в течение 30 дней со дня опубликования извещения заявлений иных граждан о намерении участвовать в аукционе уполномоченный орган в течение 7 дней со дня поступления этих заявлений принимает решение об отказе в заключении договора на размещение некапитального гаража без проведения аукциона лицу, обратившемуся с заявлением о заключении договора на размещение некапитального гаража, и о проведении аукциона на право заключения договора на размещение некапитального гаража.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Проведение аукциона на право заключения договора на размещение некапитального гаража осуществляется в порядке, предусмотренном разделом </w:t>
      </w:r>
      <w:r w:rsidRPr="00181EBC">
        <w:rPr>
          <w:rFonts w:ascii="Arial" w:eastAsiaTheme="minorHAnsi" w:hAnsi="Arial" w:cs="Arial"/>
          <w:sz w:val="24"/>
          <w:szCs w:val="24"/>
          <w:lang w:val="en-US" w:eastAsia="en-US"/>
        </w:rPr>
        <w:t>IV</w:t>
      </w:r>
      <w:r w:rsidRPr="00181EBC">
        <w:rPr>
          <w:rFonts w:ascii="Arial" w:eastAsiaTheme="minorHAnsi" w:hAnsi="Arial" w:cs="Arial"/>
          <w:sz w:val="24"/>
          <w:szCs w:val="24"/>
          <w:lang w:eastAsia="en-US"/>
        </w:rPr>
        <w:t xml:space="preserve"> настоящего Порядка.</w:t>
      </w:r>
    </w:p>
    <w:p w:rsidR="007B19DF" w:rsidRPr="00181EBC" w:rsidRDefault="007B19DF" w:rsidP="007B19DF">
      <w:pPr>
        <w:widowControl/>
        <w:jc w:val="both"/>
        <w:rPr>
          <w:rFonts w:ascii="Arial" w:eastAsiaTheme="minorHAnsi" w:hAnsi="Arial" w:cs="Arial"/>
          <w:sz w:val="24"/>
          <w:szCs w:val="24"/>
          <w:lang w:eastAsia="en-US"/>
        </w:rPr>
      </w:pPr>
    </w:p>
    <w:p w:rsidR="007B19DF" w:rsidRPr="00181EBC" w:rsidRDefault="007B19DF" w:rsidP="007B19DF">
      <w:pPr>
        <w:widowControl/>
        <w:jc w:val="center"/>
        <w:rPr>
          <w:rFonts w:ascii="Arial" w:eastAsiaTheme="minorHAnsi" w:hAnsi="Arial" w:cs="Arial"/>
          <w:b/>
          <w:sz w:val="24"/>
          <w:szCs w:val="24"/>
          <w:lang w:eastAsia="en-US"/>
        </w:rPr>
      </w:pPr>
      <w:r w:rsidRPr="00181EBC">
        <w:rPr>
          <w:rFonts w:ascii="Arial" w:eastAsiaTheme="minorHAnsi" w:hAnsi="Arial" w:cs="Arial"/>
          <w:b/>
          <w:sz w:val="24"/>
          <w:szCs w:val="24"/>
          <w:lang w:val="en-US" w:eastAsia="en-US"/>
        </w:rPr>
        <w:t>IV</w:t>
      </w:r>
      <w:r w:rsidRPr="00181EBC">
        <w:rPr>
          <w:rFonts w:ascii="Arial" w:eastAsiaTheme="minorHAnsi" w:hAnsi="Arial" w:cs="Arial"/>
          <w:b/>
          <w:sz w:val="24"/>
          <w:szCs w:val="24"/>
          <w:lang w:eastAsia="en-US"/>
        </w:rPr>
        <w:t>. Порядок проведения аукциона на право заключения договора на размещение некапитального гаража</w:t>
      </w:r>
    </w:p>
    <w:p w:rsidR="007B19DF" w:rsidRPr="00181EBC" w:rsidRDefault="007B19DF" w:rsidP="007B19DF">
      <w:pPr>
        <w:widowControl/>
        <w:jc w:val="center"/>
        <w:rPr>
          <w:rFonts w:ascii="Arial" w:eastAsiaTheme="minorHAnsi" w:hAnsi="Arial" w:cs="Arial"/>
          <w:b/>
          <w:sz w:val="24"/>
          <w:szCs w:val="24"/>
          <w:lang w:eastAsia="en-US"/>
        </w:rPr>
      </w:pP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eastAsiaTheme="minorHAnsi" w:hAnsi="Arial" w:cs="Arial"/>
          <w:b/>
          <w:sz w:val="24"/>
          <w:szCs w:val="24"/>
          <w:lang w:eastAsia="en-US"/>
        </w:rPr>
        <w:t xml:space="preserve"> </w:t>
      </w:r>
      <w:r w:rsidRPr="00181EBC">
        <w:rPr>
          <w:rFonts w:ascii="Arial" w:eastAsiaTheme="minorHAnsi" w:hAnsi="Arial" w:cs="Arial"/>
          <w:b/>
          <w:sz w:val="24"/>
          <w:szCs w:val="24"/>
          <w:lang w:eastAsia="en-US"/>
        </w:rPr>
        <w:tab/>
      </w:r>
      <w:r w:rsidRPr="00181EBC">
        <w:rPr>
          <w:rFonts w:ascii="Arial" w:eastAsiaTheme="minorHAnsi" w:hAnsi="Arial" w:cs="Arial"/>
          <w:sz w:val="24"/>
          <w:szCs w:val="24"/>
          <w:lang w:eastAsia="en-US"/>
        </w:rPr>
        <w:t xml:space="preserve">36. </w:t>
      </w:r>
      <w:r w:rsidRPr="00181EBC">
        <w:rPr>
          <w:rFonts w:ascii="Arial" w:hAnsi="Arial" w:cs="Arial"/>
          <w:sz w:val="24"/>
          <w:szCs w:val="24"/>
        </w:rPr>
        <w:t>Договор на размещение некапитального гаража в случае, предусмотренном пунктом 35 настоящего Порядка, заключается путем проведения торгов, проводимых в форме открытого аукциона на право заключения соответствующего договора (далее - аукцион).</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37. Решение о проведении аукциона принимается уполномоченным органом, который выступает также организатором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38. Организатор аукциона разрабатывает и утверждает извещение о проведении аукциона, устанавливает время, место и порядок проведения аукциона, форму заявки на участие в аукционе, порядок и сроки подачи заявок на участие в аукционе, определяет начальную цену предмета аукциона, величину повышения начальной цены предмета аукциона («шаг аукциона»), размер задатка, порядок внесения и возврата задатка.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Размер задатка устанавливается в размере не более двадцати процентов начальной цены предмета аукциона.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«Шаг аукциона» устанавливается в пределах трех процентов начальной цены предмета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39. Начальной ценой предмета аукциона на право заключения договора на размещение некапитального гаража является размер годовой платы за размещение некапитального гаража, определенный по выбору уполномоченного органа по результатам рыночной оценки в соответствии с </w:t>
      </w:r>
      <w:hyperlink r:id="rId5" w:history="1">
        <w:r w:rsidRPr="00181EBC">
          <w:rPr>
            <w:rFonts w:ascii="Arial" w:hAnsi="Arial" w:cs="Arial"/>
            <w:sz w:val="24"/>
            <w:szCs w:val="24"/>
          </w:rPr>
          <w:t>Федеральным законом от 29 июля 1998 года № 135-ФЗ «Об оценочной деятельности в Российской Федерации</w:t>
        </w:r>
      </w:hyperlink>
      <w:r w:rsidRPr="00181EBC">
        <w:rPr>
          <w:rFonts w:ascii="Arial" w:hAnsi="Arial" w:cs="Arial"/>
          <w:sz w:val="24"/>
          <w:szCs w:val="24"/>
        </w:rPr>
        <w:t xml:space="preserve">» либо в размере платы, установленной на основании порядка определения </w:t>
      </w:r>
      <w:r w:rsidRPr="00181EBC">
        <w:rPr>
          <w:rFonts w:ascii="Arial" w:hAnsi="Arial" w:cs="Arial"/>
          <w:color w:val="000000"/>
          <w:sz w:val="24"/>
          <w:szCs w:val="24"/>
        </w:rPr>
        <w:t>платы за использование земель или земельных участков, находящихся в государственной или муниципальной собственности, утвержденного органом государственной власти или органом местного самоуправления в соответствии с пунктом 2 статьи 39</w:t>
      </w:r>
      <w:r w:rsidRPr="00181EBC">
        <w:rPr>
          <w:rFonts w:ascii="Arial" w:hAnsi="Arial" w:cs="Arial"/>
          <w:color w:val="000000"/>
          <w:sz w:val="24"/>
          <w:szCs w:val="24"/>
          <w:vertAlign w:val="superscript"/>
        </w:rPr>
        <w:t>36-1</w:t>
      </w:r>
      <w:r w:rsidRPr="00181EBC">
        <w:rPr>
          <w:rFonts w:ascii="Arial" w:hAnsi="Arial" w:cs="Arial"/>
          <w:color w:val="000000"/>
          <w:sz w:val="24"/>
          <w:szCs w:val="24"/>
        </w:rPr>
        <w:t xml:space="preserve"> Земельного кодекса Российской </w:t>
      </w:r>
      <w:r w:rsidRPr="00181EBC">
        <w:rPr>
          <w:rFonts w:ascii="Arial" w:hAnsi="Arial" w:cs="Arial"/>
          <w:sz w:val="24"/>
          <w:szCs w:val="24"/>
        </w:rPr>
        <w:t>Федерации.</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40. По результатам аукциона определяется ежегодный размер платы за использование земель или земельного участка.</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41. Уполномоченный орган не менее чем за 30 календарных дней до дня проведения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или муниципального округа, по месту нахождения земельного участка и размещает его на официальном сайте уполномоченного органа в информационно-телекоммуникационной сети «Интернет» (далее – официальный сайт).</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42. Извещение о проведении аукциона должно содержать сведения: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1) об организаторе аукциона и о реквизитах решения о проведении аукциона;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о месте, дате, времени и порядке проведения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3) о предмете аукциона (в том числе о границах, местоположении, площади земель или земельного участка для размещения некапитального гаража, кадастровом номере </w:t>
      </w:r>
      <w:r w:rsidRPr="00181EBC">
        <w:rPr>
          <w:rFonts w:ascii="Arial" w:hAnsi="Arial" w:cs="Arial"/>
          <w:sz w:val="24"/>
          <w:szCs w:val="24"/>
        </w:rPr>
        <w:lastRenderedPageBreak/>
        <w:t>земельного участка (при наличии), номере кадастрового квартала (в случае если земельный участок не поставлен на государственный кадастровый учет), сроке размещения объекта, об ограничениях прав;</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 о начальной цене предмета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 о «шаге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 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7) о размере задатка, порядке его внесения участниками аукциона и возврата им задатка, банковских реквизитах счета для перечисления задатка.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на размещение некапитального гаража.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43. Уполномоченный орган вправе отказаться от проведения аукциона не позднее чем за 3 календарных дня до дня проведения аукциона.</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hAnsi="Arial" w:cs="Arial"/>
          <w:sz w:val="24"/>
          <w:szCs w:val="24"/>
        </w:rPr>
        <w:t>Извещение об отказе в проведении аукциона размещается на официальном сайте</w:t>
      </w:r>
      <w:r w:rsidRPr="00181EBC">
        <w:rPr>
          <w:rFonts w:ascii="Arial" w:hAnsi="Arial" w:cs="Arial"/>
          <w:color w:val="000000"/>
          <w:sz w:val="24"/>
          <w:szCs w:val="24"/>
        </w:rPr>
        <w:t xml:space="preserve"> </w:t>
      </w:r>
      <w:r w:rsidRPr="00181EBC">
        <w:rPr>
          <w:rFonts w:ascii="Arial" w:eastAsiaTheme="minorHAnsi" w:hAnsi="Arial" w:cs="Arial"/>
          <w:sz w:val="24"/>
          <w:szCs w:val="24"/>
          <w:lang w:eastAsia="en-US"/>
        </w:rPr>
        <w:t xml:space="preserve">организатором аукциона в течение 3 дней со дня принятия данного решения. </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Организатор аукциона в течение 3 дней со дня принятия решения об отказе в проведении аукциона направляет соответствующие уведомления участникам аукциона об отказе в проведении аукциона и возвращает его участникам внесенные задатки.</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color w:val="444444"/>
          <w:sz w:val="24"/>
          <w:szCs w:val="24"/>
        </w:rPr>
        <w:tab/>
      </w:r>
      <w:r w:rsidRPr="00181EBC">
        <w:rPr>
          <w:rFonts w:ascii="Arial" w:hAnsi="Arial" w:cs="Arial"/>
          <w:sz w:val="24"/>
          <w:szCs w:val="24"/>
        </w:rPr>
        <w:t>44. Для участия в аукционе заявители лично либо через своего уполномоченного представителя представляют организатору аукциона в установленный в извещении о проведении аукциона срок следующие документы:</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1) заявку на участие в аукционе по установленной организатором аукциона форме, с указанием банковских реквизитов счета заявителя для возврата задатка;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копии документов, удостоверяющих личность заявителя. В случае подачи заявки лично заявитель предъявляет оригинал документа, удостоверяющего его личность;</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 документ, удостоверяющий права (полномочия) представителя заявителя, если с заявкой обращается представитель заявителя;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 документы, подтверждающие внесение задатка заявителем.</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45. Прием документов прекращается не ранее чем за 5 дней до дня проведения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46. Один заявитель вправе подать только одну заявку на участие в аукционе.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47. Заявка на участие в аукционе, поступившая по истечении срока приема заявок, возвращается заявителю в день ее поступления.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Организатор аукциона обязан возвратить заявителю внесенный им задаток на расчетный счет, указанный в заявке, в течение 3 рабочих дней со дня поступления уведомления об отзыве заявки.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49. Заявитель не допускается к участию в аукционе в следующих случаях:</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не</w:t>
      </w:r>
      <w:r w:rsidR="00C91A4B" w:rsidRPr="00181EBC">
        <w:rPr>
          <w:rFonts w:ascii="Arial" w:hAnsi="Arial" w:cs="Arial"/>
          <w:sz w:val="24"/>
          <w:szCs w:val="24"/>
        </w:rPr>
        <w:t xml:space="preserve"> </w:t>
      </w:r>
      <w:r w:rsidRPr="00181EBC">
        <w:rPr>
          <w:rFonts w:ascii="Arial" w:hAnsi="Arial" w:cs="Arial"/>
          <w:sz w:val="24"/>
          <w:szCs w:val="24"/>
        </w:rPr>
        <w:t>поступление задатка на дату рассмотрения заявок на участие в аукционе.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50. 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w:t>
      </w:r>
      <w:r w:rsidRPr="00181EBC">
        <w:rPr>
          <w:rFonts w:ascii="Arial" w:hAnsi="Arial" w:cs="Arial"/>
          <w:sz w:val="24"/>
          <w:szCs w:val="24"/>
        </w:rPr>
        <w:lastRenderedPageBreak/>
        <w:t>на официальном сайте не позднее чем на следующий день после дня подписания протокола.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51. Заявители, признанные участниками аукциона, и заявители, не допущенные к участию в аукционе, уведомляются о принятых в отношении них решениях письменно не позднее 1 рабочего дня, следующего за днем оформления данного решения протоколом рассмотрения заявок на участие в аукционе.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52. 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рассмотрения заявок на участие в аукционе.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53. Аукцион признается несостоявшимся в следующих случаях:</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1) 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заявителей;</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 xml:space="preserve">3) </w:t>
      </w:r>
      <w:r w:rsidRPr="00181EBC">
        <w:rPr>
          <w:rFonts w:ascii="Arial" w:eastAsiaTheme="minorHAnsi" w:hAnsi="Arial" w:cs="Arial"/>
          <w:sz w:val="24"/>
          <w:szCs w:val="24"/>
          <w:lang w:eastAsia="en-US"/>
        </w:rPr>
        <w:t xml:space="preserve">по окончании срока подачи заявок на участие в аукционе подана только одна заявка на участие в аукционе, </w:t>
      </w:r>
      <w:r w:rsidRPr="00181EBC">
        <w:rPr>
          <w:rFonts w:ascii="Arial" w:hAnsi="Arial" w:cs="Arial"/>
          <w:color w:val="000000"/>
          <w:sz w:val="24"/>
          <w:szCs w:val="24"/>
        </w:rPr>
        <w:t xml:space="preserve">и </w:t>
      </w:r>
      <w:proofErr w:type="gramStart"/>
      <w:r w:rsidRPr="00181EBC">
        <w:rPr>
          <w:rFonts w:ascii="Arial" w:hAnsi="Arial" w:cs="Arial"/>
          <w:color w:val="000000"/>
          <w:sz w:val="24"/>
          <w:szCs w:val="24"/>
        </w:rPr>
        <w:t>такая заявка</w:t>
      </w:r>
      <w:proofErr w:type="gramEnd"/>
      <w:r w:rsidRPr="00181EBC">
        <w:rPr>
          <w:rFonts w:ascii="Arial" w:hAnsi="Arial" w:cs="Arial"/>
          <w:color w:val="000000"/>
          <w:sz w:val="24"/>
          <w:szCs w:val="24"/>
        </w:rPr>
        <w:t xml:space="preserve"> </w:t>
      </w:r>
      <w:r w:rsidRPr="00181EBC">
        <w:rPr>
          <w:rFonts w:ascii="Arial" w:eastAsiaTheme="minorHAnsi" w:hAnsi="Arial" w:cs="Arial"/>
          <w:sz w:val="24"/>
          <w:szCs w:val="24"/>
          <w:lang w:eastAsia="en-US"/>
        </w:rPr>
        <w:t>и заявитель, подавший указанную заявку, соответствуют всем требованиям и указанным в извещении о проведении аукциона условиям аукциона;</w:t>
      </w:r>
      <w:r w:rsidRPr="00181EBC">
        <w:rPr>
          <w:rFonts w:ascii="Arial" w:hAnsi="Arial" w:cs="Arial"/>
          <w:sz w:val="24"/>
          <w:szCs w:val="24"/>
        </w:rPr>
        <w:t xml:space="preserve"> </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4) 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54.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размещение некапитального гаража. При этом договор на размещение некапитального гаража заключается по начальной цене предмета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55. </w:t>
      </w:r>
      <w:r w:rsidRPr="00181EBC">
        <w:rPr>
          <w:rFonts w:ascii="Arial" w:hAnsi="Arial" w:cs="Arial"/>
          <w:color w:val="000000"/>
          <w:sz w:val="24"/>
          <w:szCs w:val="24"/>
        </w:rPr>
        <w:t>В случае если по окончании срока подачи заявок на участие в аукционе подана только одна заявка на участие в аукционе и аукцион признан несостоявшимся</w:t>
      </w:r>
      <w:r w:rsidRPr="00181EBC">
        <w:rPr>
          <w:rFonts w:ascii="Arial" w:eastAsiaTheme="minorHAnsi" w:hAnsi="Arial" w:cs="Arial"/>
          <w:sz w:val="24"/>
          <w:szCs w:val="24"/>
          <w:lang w:eastAsia="en-US"/>
        </w:rPr>
        <w:t xml:space="preserve">, уполномоченный орган в течение 10 дней со дня рассмотрения указанной заявки обязан направить такому заявителю </w:t>
      </w:r>
      <w:r w:rsidRPr="00181EBC">
        <w:rPr>
          <w:rFonts w:ascii="Arial" w:hAnsi="Arial" w:cs="Arial"/>
          <w:sz w:val="24"/>
          <w:szCs w:val="24"/>
        </w:rPr>
        <w:t>два экземпляра подписанного проекта договора на размещение некапитального гаража. При этом договор на размещение некапитального гаража заключается по начальной цене предмета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56. 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пронумерованные карточки (далее - карточка).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57.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Аукцион проводится путем повышения начальной цены аукциона на «шаг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размещение некапитального гаража по объявленной цене.</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7B19DF" w:rsidRPr="00181EBC" w:rsidRDefault="007B19DF" w:rsidP="007B19DF">
      <w:pPr>
        <w:widowControl/>
        <w:shd w:val="clear" w:color="auto" w:fill="FFFFFF"/>
        <w:autoSpaceDE/>
        <w:autoSpaceDN/>
        <w:adjustRightInd/>
        <w:jc w:val="both"/>
        <w:rPr>
          <w:rFonts w:ascii="Arial" w:hAnsi="Arial" w:cs="Arial"/>
          <w:color w:val="444444"/>
          <w:sz w:val="24"/>
          <w:szCs w:val="24"/>
        </w:rPr>
      </w:pPr>
      <w:r w:rsidRPr="00181EBC">
        <w:rPr>
          <w:rFonts w:ascii="Arial" w:hAnsi="Arial" w:cs="Arial"/>
          <w:sz w:val="24"/>
          <w:szCs w:val="24"/>
        </w:rPr>
        <w:t xml:space="preserve">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w:t>
      </w:r>
      <w:r w:rsidRPr="00181EBC">
        <w:rPr>
          <w:rFonts w:ascii="Arial" w:hAnsi="Arial" w:cs="Arial"/>
          <w:sz w:val="24"/>
          <w:szCs w:val="24"/>
        </w:rPr>
        <w:lastRenderedPageBreak/>
        <w:t>окончании проведения аукциона (лота), последнее предложение о цене предмета аукциона, номер карточки победителя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58. Победителем аукциона признается лицо, предложившее наибольший размер ежегодной платы за использование земель или земельного участка.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59.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1) сведения о месте, дате и времени проведения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предмет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4)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 сведения о последнем предложении о цене предмета аукциона (размере ежегодной платы за использование земель или земельного участка).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ab/>
        <w:t>60. Протокол о результатах аукциона размещается на официальном сайте в течение 1 рабочего дня со дня подписания данного протокола.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61. Договор на размещение некапитального гаража заключается с победителем аукциона или единственным принявшим участие в аукционе его участником не ранее чем через 10 дней со дня размещения протокола о результатах аукциона на официальном сайте.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62. 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hAnsi="Arial" w:cs="Arial"/>
          <w:sz w:val="24"/>
          <w:szCs w:val="24"/>
        </w:rPr>
        <w:t xml:space="preserve">63. </w:t>
      </w:r>
      <w:r w:rsidRPr="00181EBC">
        <w:rPr>
          <w:rFonts w:ascii="Arial" w:eastAsiaTheme="minorHAnsi" w:hAnsi="Arial" w:cs="Arial"/>
          <w:sz w:val="24"/>
          <w:szCs w:val="24"/>
          <w:lang w:eastAsia="en-US"/>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некапитального гаража течение 10 дней со дня составления протокола о результатах аукциона. При этом договор на размещение некапитального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64. Задаток, внесенный победителем аукциона, задаток, внесенный иным лицом, с которым заключается договор на размещение некапитального гаража, засчитываются в оплату по данному договору. Задатки, внесенные этими лицами, не представившими подписанный договор на размещение некапитального гаража в течение 30 дней со дня направления им проекта соответствующего договора, не возвращаются.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65. В случае, если в течение 30 дней со дня направления победителю аукциона проекта договора на размещение некапитального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66. Организатор аукциона вправе объявить о проведении повторного аукциона в следующих случаях:</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1) 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размещение некапитального гаража, этот участник не представил в уполномоченный орган подписанный им договор;</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календарных дней со дня направления им проекта договора на размещение некапитального гаража не представили подписанный договор в уполномоченный орган.</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lastRenderedPageBreak/>
        <w:t>Условия повторного аукциона могут быть изменены.</w:t>
      </w:r>
    </w:p>
    <w:p w:rsidR="007B19DF" w:rsidRPr="00181EBC" w:rsidRDefault="007B19DF" w:rsidP="007B19DF">
      <w:pPr>
        <w:widowControl/>
        <w:jc w:val="both"/>
        <w:rPr>
          <w:rFonts w:ascii="Arial" w:eastAsiaTheme="minorHAnsi" w:hAnsi="Arial" w:cs="Arial"/>
          <w:sz w:val="24"/>
          <w:szCs w:val="24"/>
          <w:lang w:eastAsia="en-US"/>
        </w:rPr>
      </w:pPr>
    </w:p>
    <w:p w:rsidR="007B19DF" w:rsidRPr="00181EBC" w:rsidRDefault="007B19DF" w:rsidP="007B19DF">
      <w:pPr>
        <w:widowControl/>
        <w:jc w:val="center"/>
        <w:rPr>
          <w:rFonts w:ascii="Arial" w:eastAsiaTheme="minorHAnsi" w:hAnsi="Arial" w:cs="Arial"/>
          <w:b/>
          <w:sz w:val="24"/>
          <w:szCs w:val="24"/>
          <w:lang w:eastAsia="en-US"/>
        </w:rPr>
      </w:pPr>
      <w:r w:rsidRPr="00181EBC">
        <w:rPr>
          <w:rFonts w:ascii="Arial" w:eastAsiaTheme="minorHAnsi" w:hAnsi="Arial" w:cs="Arial"/>
          <w:b/>
          <w:sz w:val="24"/>
          <w:szCs w:val="24"/>
          <w:lang w:val="en-US" w:eastAsia="en-US"/>
        </w:rPr>
        <w:t>V</w:t>
      </w:r>
      <w:r w:rsidRPr="00181EBC">
        <w:rPr>
          <w:rFonts w:ascii="Arial" w:eastAsiaTheme="minorHAnsi" w:hAnsi="Arial" w:cs="Arial"/>
          <w:b/>
          <w:sz w:val="24"/>
          <w:szCs w:val="24"/>
          <w:lang w:eastAsia="en-US"/>
        </w:rPr>
        <w:t>. Порядок выдачи разрешения на использование земель или земельного участка для</w:t>
      </w:r>
      <w:r w:rsidRPr="00181EBC">
        <w:rPr>
          <w:rFonts w:ascii="Arial" w:hAnsi="Arial" w:cs="Arial"/>
          <w:b/>
          <w:color w:val="000000"/>
          <w:sz w:val="24"/>
          <w:szCs w:val="24"/>
        </w:rPr>
        <w:t xml:space="preserve"> возведения некапитального гаража либо для стоянки технических или других средств передвижения инвалидов вблизи их места жительства</w:t>
      </w:r>
      <w:r w:rsidRPr="00181EBC">
        <w:rPr>
          <w:rFonts w:ascii="Arial" w:eastAsiaTheme="minorHAnsi" w:hAnsi="Arial" w:cs="Arial"/>
          <w:b/>
          <w:sz w:val="24"/>
          <w:szCs w:val="24"/>
          <w:lang w:eastAsia="en-US"/>
        </w:rPr>
        <w:t xml:space="preserve">  </w:t>
      </w:r>
    </w:p>
    <w:p w:rsidR="007B19DF" w:rsidRPr="00181EBC" w:rsidRDefault="007B19DF" w:rsidP="007B19DF">
      <w:pPr>
        <w:widowControl/>
        <w:jc w:val="both"/>
        <w:rPr>
          <w:rFonts w:ascii="Arial" w:eastAsiaTheme="minorHAnsi" w:hAnsi="Arial" w:cs="Arial"/>
          <w:sz w:val="24"/>
          <w:szCs w:val="24"/>
          <w:lang w:eastAsia="en-US"/>
        </w:rPr>
      </w:pP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67. Рассмотрение заявлений о выдаче разрешения на и</w:t>
      </w:r>
      <w:r w:rsidRPr="00181EBC">
        <w:rPr>
          <w:rFonts w:ascii="Arial" w:hAnsi="Arial" w:cs="Arial"/>
          <w:sz w:val="24"/>
          <w:szCs w:val="24"/>
        </w:rPr>
        <w:t xml:space="preserve">спользование земель или земельного участка для возведения некапитального гаража либо для стоянки технических или других средств передвижения инвалидов </w:t>
      </w:r>
      <w:r w:rsidRPr="00181EBC">
        <w:rPr>
          <w:rFonts w:ascii="Arial" w:eastAsiaTheme="minorHAnsi" w:hAnsi="Arial" w:cs="Arial"/>
          <w:sz w:val="24"/>
          <w:szCs w:val="24"/>
          <w:lang w:eastAsia="en-US"/>
        </w:rPr>
        <w:t>осуществляется в порядке их поступления.</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hAnsi="Arial" w:cs="Arial"/>
          <w:sz w:val="24"/>
          <w:szCs w:val="24"/>
        </w:rPr>
        <w:t xml:space="preserve">68. </w:t>
      </w:r>
      <w:r w:rsidRPr="00181EBC">
        <w:rPr>
          <w:rFonts w:ascii="Arial" w:eastAsiaTheme="minorHAnsi" w:hAnsi="Arial" w:cs="Arial"/>
          <w:sz w:val="24"/>
          <w:szCs w:val="24"/>
          <w:lang w:eastAsia="en-US"/>
        </w:rPr>
        <w:t>Решение о выдаче или об отказе в выдаче разрешения принимается уполномоченным органом в течение 30 дней со дня поступления заявления и в течение 3 рабочих дней со дня принятия указанного решения выдается или направляется заявителю по адресу, содержащемуся в его заявлении.</w:t>
      </w:r>
    </w:p>
    <w:p w:rsidR="007B19DF" w:rsidRPr="00181EBC" w:rsidRDefault="007B19DF" w:rsidP="007B19DF">
      <w:pPr>
        <w:widowControl/>
        <w:jc w:val="both"/>
        <w:rPr>
          <w:rFonts w:ascii="Arial" w:eastAsiaTheme="minorHAnsi" w:hAnsi="Arial" w:cs="Arial"/>
          <w:sz w:val="24"/>
          <w:szCs w:val="24"/>
          <w:lang w:eastAsia="en-US"/>
        </w:rPr>
      </w:pPr>
      <w:bookmarkStart w:id="2" w:name="sub_108"/>
      <w:r w:rsidRPr="00181EBC">
        <w:rPr>
          <w:rFonts w:ascii="Arial" w:eastAsiaTheme="minorHAnsi" w:hAnsi="Arial" w:cs="Arial"/>
          <w:sz w:val="24"/>
          <w:szCs w:val="24"/>
          <w:lang w:eastAsia="en-US"/>
        </w:rPr>
        <w:t>69. Решение о выдаче разрешения должно содержать:</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bookmarkStart w:id="3" w:name="sub_81"/>
      <w:bookmarkEnd w:id="2"/>
      <w:r w:rsidRPr="00181EBC">
        <w:rPr>
          <w:rFonts w:ascii="Arial" w:eastAsiaTheme="minorHAnsi" w:hAnsi="Arial" w:cs="Arial"/>
          <w:sz w:val="24"/>
          <w:szCs w:val="24"/>
          <w:lang w:eastAsia="en-US"/>
        </w:rPr>
        <w:t>1) фамилия, имя и (при наличии) отчество, место жительства заявителя, реквизиты документа, удостоверяющего личность заявителя;</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3) площадь земель или земельного участка;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4) адрес земельного участка или при отсутствии адреса иное описание местоположения такого земельного участка;</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5) срок размещения объекта;</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6) требования к размещению объекта согласно Схеме; </w:t>
      </w:r>
    </w:p>
    <w:p w:rsidR="007B19DF" w:rsidRPr="00181EBC" w:rsidRDefault="007B19DF" w:rsidP="007B19DF">
      <w:pPr>
        <w:widowControl/>
        <w:autoSpaceDE/>
        <w:autoSpaceDN/>
        <w:adjustRightInd/>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 xml:space="preserve">7) указание об обязанности лиц, получивших разрешение, выполнить предусмотренные </w:t>
      </w:r>
      <w:hyperlink r:id="rId6" w:history="1">
        <w:r w:rsidRPr="00181EBC">
          <w:rPr>
            <w:rFonts w:ascii="Arial" w:eastAsiaTheme="minorHAnsi" w:hAnsi="Arial" w:cs="Arial"/>
            <w:sz w:val="24"/>
            <w:szCs w:val="24"/>
            <w:lang w:eastAsia="en-US"/>
          </w:rPr>
          <w:t>статьей 39</w:t>
        </w:r>
        <w:r w:rsidRPr="00181EBC">
          <w:rPr>
            <w:rFonts w:ascii="Arial" w:eastAsiaTheme="minorHAnsi" w:hAnsi="Arial" w:cs="Arial"/>
            <w:sz w:val="24"/>
            <w:szCs w:val="24"/>
            <w:vertAlign w:val="superscript"/>
            <w:lang w:eastAsia="en-US"/>
          </w:rPr>
          <w:t>35</w:t>
        </w:r>
      </w:hyperlink>
      <w:r w:rsidRPr="00181EBC">
        <w:rPr>
          <w:rFonts w:ascii="Arial" w:eastAsiaTheme="minorHAnsi" w:hAnsi="Arial" w:cs="Arial"/>
          <w:sz w:val="24"/>
          <w:szCs w:val="24"/>
          <w:lang w:eastAsia="en-US"/>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B19DF" w:rsidRPr="00181EBC" w:rsidRDefault="007B19DF" w:rsidP="007B19DF">
      <w:pPr>
        <w:widowControl/>
        <w:jc w:val="both"/>
        <w:rPr>
          <w:rFonts w:ascii="Arial" w:eastAsiaTheme="minorHAnsi" w:hAnsi="Arial" w:cs="Arial"/>
          <w:sz w:val="24"/>
          <w:szCs w:val="24"/>
          <w:lang w:eastAsia="en-US"/>
        </w:rPr>
      </w:pPr>
      <w:bookmarkStart w:id="4" w:name="sub_82"/>
      <w:bookmarkEnd w:id="3"/>
      <w:r w:rsidRPr="00181EBC">
        <w:rPr>
          <w:rFonts w:ascii="Arial" w:eastAsiaTheme="minorHAnsi" w:hAnsi="Arial" w:cs="Arial"/>
          <w:sz w:val="24"/>
          <w:szCs w:val="24"/>
          <w:lang w:eastAsia="en-US"/>
        </w:rPr>
        <w:t>8) указание о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B19DF" w:rsidRPr="00181EBC" w:rsidRDefault="007B19DF" w:rsidP="007B19DF">
      <w:pPr>
        <w:widowControl/>
        <w:jc w:val="both"/>
        <w:rPr>
          <w:rFonts w:ascii="Arial" w:eastAsiaTheme="minorHAnsi" w:hAnsi="Arial" w:cs="Arial"/>
          <w:sz w:val="24"/>
          <w:szCs w:val="24"/>
          <w:lang w:eastAsia="en-US"/>
        </w:rPr>
      </w:pPr>
      <w:bookmarkStart w:id="5" w:name="sub_93"/>
      <w:bookmarkEnd w:id="4"/>
      <w:r w:rsidRPr="00181EBC">
        <w:rPr>
          <w:rFonts w:ascii="Arial" w:eastAsiaTheme="minorHAnsi" w:hAnsi="Arial" w:cs="Arial"/>
          <w:sz w:val="24"/>
          <w:szCs w:val="24"/>
          <w:lang w:eastAsia="en-US"/>
        </w:rPr>
        <w:t>Обязательным приложением к решению о выдаче разрешения является схема расположения земельного участка.</w:t>
      </w:r>
    </w:p>
    <w:p w:rsidR="007B19DF" w:rsidRPr="00181EBC" w:rsidRDefault="007B19DF" w:rsidP="007B19DF">
      <w:pPr>
        <w:widowControl/>
        <w:jc w:val="both"/>
        <w:rPr>
          <w:rFonts w:ascii="Arial" w:eastAsiaTheme="minorHAnsi" w:hAnsi="Arial" w:cs="Arial"/>
          <w:sz w:val="24"/>
          <w:szCs w:val="24"/>
          <w:lang w:eastAsia="en-US"/>
        </w:rPr>
      </w:pPr>
      <w:r w:rsidRPr="00181EBC">
        <w:rPr>
          <w:rFonts w:ascii="Arial" w:eastAsiaTheme="minorHAnsi" w:hAnsi="Arial" w:cs="Arial"/>
          <w:sz w:val="24"/>
          <w:szCs w:val="24"/>
          <w:lang w:eastAsia="en-US"/>
        </w:rPr>
        <w:t>70. Решение об отказе в выдаче разрешения принимается по основаниям, предусмотренным в пункте 14 настоящего Порядка.</w:t>
      </w:r>
    </w:p>
    <w:p w:rsidR="007B19DF" w:rsidRPr="00181EBC" w:rsidRDefault="007B19DF" w:rsidP="007B19DF">
      <w:pPr>
        <w:widowControl/>
        <w:jc w:val="both"/>
        <w:rPr>
          <w:rFonts w:ascii="Arial" w:eastAsiaTheme="minorHAnsi" w:hAnsi="Arial" w:cs="Arial"/>
          <w:sz w:val="24"/>
          <w:szCs w:val="24"/>
          <w:lang w:eastAsia="en-US"/>
        </w:rPr>
      </w:pPr>
    </w:p>
    <w:bookmarkEnd w:id="5"/>
    <w:p w:rsidR="007B19DF" w:rsidRPr="00181EBC" w:rsidRDefault="007B19DF" w:rsidP="007B19DF">
      <w:pPr>
        <w:widowControl/>
        <w:jc w:val="center"/>
        <w:rPr>
          <w:rFonts w:ascii="Arial" w:hAnsi="Arial" w:cs="Arial"/>
          <w:b/>
          <w:sz w:val="24"/>
          <w:szCs w:val="24"/>
        </w:rPr>
      </w:pPr>
      <w:r w:rsidRPr="00181EBC">
        <w:rPr>
          <w:rFonts w:ascii="Arial" w:hAnsi="Arial" w:cs="Arial"/>
          <w:b/>
          <w:sz w:val="24"/>
          <w:szCs w:val="24"/>
          <w:lang w:val="en-US"/>
        </w:rPr>
        <w:t>V</w:t>
      </w:r>
      <w:r w:rsidRPr="00181EBC">
        <w:rPr>
          <w:rFonts w:ascii="Arial" w:hAnsi="Arial" w:cs="Arial"/>
          <w:b/>
          <w:sz w:val="24"/>
          <w:szCs w:val="24"/>
        </w:rPr>
        <w:t>. Заключительные положения</w:t>
      </w:r>
    </w:p>
    <w:p w:rsidR="007B19DF" w:rsidRPr="00181EBC" w:rsidRDefault="007B19DF" w:rsidP="007B19DF">
      <w:pPr>
        <w:widowControl/>
        <w:autoSpaceDE/>
        <w:autoSpaceDN/>
        <w:adjustRightInd/>
        <w:jc w:val="both"/>
        <w:rPr>
          <w:rFonts w:ascii="Arial" w:hAnsi="Arial" w:cs="Arial"/>
          <w:sz w:val="24"/>
          <w:szCs w:val="24"/>
        </w:rPr>
      </w:pP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ab/>
        <w:t>71. Договор на размещение некапитального гаража заключается с владельцем данного объекта на новый срок без проведения торгов, если на день обращения за заключением нового договора на размещение некапитального гаража одновременно соблюдаются следующие условия:</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1) размещение объекта предусмотрено Схемой; </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2) не истек срок действия ранее заключенного договора на размещение некапитального гаража либо такой договор не был досрочно расторгнут в связи с нарушением его условий;</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3) в период действия ранее заключенного договора на размещение некапитального гаража отсутствовали неоднократные нарушения условий договора;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4) не имеется задолженности по плате за размещение некапитального гаража;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5) отсутствуют иные предусмотренные законодательством и настоящим Порядком основания для отказа в заключении договора на размещение некапитального гаража.</w:t>
      </w:r>
    </w:p>
    <w:p w:rsidR="007B19DF" w:rsidRPr="00181EBC" w:rsidRDefault="007B19DF" w:rsidP="007B19DF">
      <w:pPr>
        <w:widowControl/>
        <w:shd w:val="clear" w:color="auto" w:fill="FFFFFF"/>
        <w:autoSpaceDE/>
        <w:autoSpaceDN/>
        <w:adjustRightInd/>
        <w:jc w:val="both"/>
        <w:rPr>
          <w:rFonts w:ascii="Arial" w:hAnsi="Arial" w:cs="Arial"/>
          <w:sz w:val="24"/>
          <w:szCs w:val="24"/>
        </w:rPr>
      </w:pPr>
      <w:r w:rsidRPr="00181EBC">
        <w:rPr>
          <w:rFonts w:ascii="Arial" w:hAnsi="Arial" w:cs="Arial"/>
          <w:sz w:val="24"/>
          <w:szCs w:val="24"/>
        </w:rPr>
        <w:t xml:space="preserve">Договор на размещение некапитального гаража заключается на срок, предусмотренный подпунктом 8 пункта 10 настоящего Порядка.  </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 xml:space="preserve">72. Некапитальный гараж, размещенный в отсутствие законных оснований, либо размещаемый по истечении срока действия договора на размещение некапитального </w:t>
      </w:r>
      <w:r w:rsidRPr="00181EBC">
        <w:rPr>
          <w:rFonts w:ascii="Arial" w:hAnsi="Arial" w:cs="Arial"/>
          <w:sz w:val="24"/>
          <w:szCs w:val="24"/>
        </w:rPr>
        <w:lastRenderedPageBreak/>
        <w:t xml:space="preserve">гаража или разрешения на использование земель или земельного </w:t>
      </w:r>
      <w:proofErr w:type="gramStart"/>
      <w:r w:rsidRPr="00181EBC">
        <w:rPr>
          <w:rFonts w:ascii="Arial" w:hAnsi="Arial" w:cs="Arial"/>
          <w:sz w:val="24"/>
          <w:szCs w:val="24"/>
        </w:rPr>
        <w:t>участка</w:t>
      </w:r>
      <w:proofErr w:type="gramEnd"/>
      <w:r w:rsidRPr="00181EBC">
        <w:rPr>
          <w:rFonts w:ascii="Arial" w:hAnsi="Arial" w:cs="Arial"/>
          <w:sz w:val="24"/>
          <w:szCs w:val="24"/>
        </w:rPr>
        <w:t xml:space="preserve"> или в случае досрочного прекращения действия таких договора или разрешения, подлежит демонтажу владельцем некапитального гаража и за его счет. </w:t>
      </w:r>
    </w:p>
    <w:p w:rsidR="007B19DF" w:rsidRPr="00181EBC" w:rsidRDefault="007B19DF" w:rsidP="007B19DF">
      <w:pPr>
        <w:widowControl/>
        <w:autoSpaceDE/>
        <w:autoSpaceDN/>
        <w:adjustRightInd/>
        <w:jc w:val="both"/>
        <w:rPr>
          <w:rFonts w:ascii="Arial" w:hAnsi="Arial" w:cs="Arial"/>
          <w:sz w:val="24"/>
          <w:szCs w:val="24"/>
        </w:rPr>
      </w:pPr>
    </w:p>
    <w:p w:rsidR="007B19DF" w:rsidRPr="00181EBC" w:rsidRDefault="007B19DF" w:rsidP="007B19DF">
      <w:pPr>
        <w:widowControl/>
        <w:autoSpaceDE/>
        <w:autoSpaceDN/>
        <w:adjustRightInd/>
        <w:jc w:val="center"/>
        <w:rPr>
          <w:rFonts w:ascii="Arial" w:hAnsi="Arial" w:cs="Arial"/>
          <w:sz w:val="24"/>
          <w:szCs w:val="24"/>
        </w:rPr>
      </w:pPr>
      <w:r w:rsidRPr="00181EBC">
        <w:rPr>
          <w:rFonts w:ascii="Arial" w:hAnsi="Arial" w:cs="Arial"/>
          <w:sz w:val="24"/>
          <w:szCs w:val="24"/>
        </w:rPr>
        <w:t>______________________</w:t>
      </w:r>
    </w:p>
    <w:p w:rsidR="007B19DF" w:rsidRPr="00181EBC" w:rsidRDefault="007B19DF" w:rsidP="007B19DF">
      <w:pPr>
        <w:widowControl/>
        <w:autoSpaceDE/>
        <w:autoSpaceDN/>
        <w:adjustRightInd/>
        <w:jc w:val="both"/>
        <w:rPr>
          <w:rFonts w:ascii="Arial" w:hAnsi="Arial" w:cs="Arial"/>
          <w:sz w:val="24"/>
          <w:szCs w:val="24"/>
        </w:rPr>
      </w:pPr>
      <w:r w:rsidRPr="00181EBC">
        <w:rPr>
          <w:rFonts w:ascii="Arial" w:hAnsi="Arial" w:cs="Arial"/>
          <w:sz w:val="24"/>
          <w:szCs w:val="24"/>
        </w:rPr>
        <w:t xml:space="preserve">    </w:t>
      </w:r>
    </w:p>
    <w:p w:rsidR="00D02DA7" w:rsidRPr="00181EBC" w:rsidRDefault="00D02DA7" w:rsidP="007B19DF">
      <w:pPr>
        <w:jc w:val="center"/>
        <w:rPr>
          <w:rFonts w:ascii="Arial" w:hAnsi="Arial" w:cs="Arial"/>
          <w:sz w:val="24"/>
          <w:szCs w:val="24"/>
        </w:rPr>
      </w:pPr>
    </w:p>
    <w:sectPr w:rsidR="00D02DA7" w:rsidRPr="00181EBC" w:rsidSect="00181EB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A0"/>
    <w:rsid w:val="000021AC"/>
    <w:rsid w:val="000107B1"/>
    <w:rsid w:val="00020236"/>
    <w:rsid w:val="0002528D"/>
    <w:rsid w:val="000257CB"/>
    <w:rsid w:val="00050993"/>
    <w:rsid w:val="000625F5"/>
    <w:rsid w:val="000D0D4D"/>
    <w:rsid w:val="000D7578"/>
    <w:rsid w:val="0013333B"/>
    <w:rsid w:val="001757C6"/>
    <w:rsid w:val="00181EBC"/>
    <w:rsid w:val="001E29D4"/>
    <w:rsid w:val="002325A8"/>
    <w:rsid w:val="002356CD"/>
    <w:rsid w:val="002451B8"/>
    <w:rsid w:val="00263D6A"/>
    <w:rsid w:val="00297A1B"/>
    <w:rsid w:val="002A0C3C"/>
    <w:rsid w:val="002B5F12"/>
    <w:rsid w:val="002D51CB"/>
    <w:rsid w:val="00334E93"/>
    <w:rsid w:val="003423A0"/>
    <w:rsid w:val="00352AAF"/>
    <w:rsid w:val="00365F93"/>
    <w:rsid w:val="003A72AB"/>
    <w:rsid w:val="003B0EDC"/>
    <w:rsid w:val="003E7BCA"/>
    <w:rsid w:val="00453454"/>
    <w:rsid w:val="004A777F"/>
    <w:rsid w:val="004E3EF2"/>
    <w:rsid w:val="00551B88"/>
    <w:rsid w:val="00582255"/>
    <w:rsid w:val="005E059F"/>
    <w:rsid w:val="005F759F"/>
    <w:rsid w:val="00601663"/>
    <w:rsid w:val="006719A8"/>
    <w:rsid w:val="006922B1"/>
    <w:rsid w:val="00695AAB"/>
    <w:rsid w:val="006A3274"/>
    <w:rsid w:val="006F3398"/>
    <w:rsid w:val="007307E3"/>
    <w:rsid w:val="0075491D"/>
    <w:rsid w:val="00780206"/>
    <w:rsid w:val="007A7EA9"/>
    <w:rsid w:val="007B19DF"/>
    <w:rsid w:val="007B2029"/>
    <w:rsid w:val="007B2451"/>
    <w:rsid w:val="007B6095"/>
    <w:rsid w:val="007C4840"/>
    <w:rsid w:val="007C6707"/>
    <w:rsid w:val="0080591E"/>
    <w:rsid w:val="00816497"/>
    <w:rsid w:val="00843E42"/>
    <w:rsid w:val="0086112B"/>
    <w:rsid w:val="00873BD6"/>
    <w:rsid w:val="0095101F"/>
    <w:rsid w:val="009663FC"/>
    <w:rsid w:val="00967091"/>
    <w:rsid w:val="009E344E"/>
    <w:rsid w:val="00A50FBC"/>
    <w:rsid w:val="00AA4C0C"/>
    <w:rsid w:val="00AA7B7C"/>
    <w:rsid w:val="00AC5BCD"/>
    <w:rsid w:val="00B14033"/>
    <w:rsid w:val="00B43DD6"/>
    <w:rsid w:val="00BF552D"/>
    <w:rsid w:val="00BF5A3D"/>
    <w:rsid w:val="00C04F8F"/>
    <w:rsid w:val="00C05D7B"/>
    <w:rsid w:val="00C15EFB"/>
    <w:rsid w:val="00C33913"/>
    <w:rsid w:val="00C40E9A"/>
    <w:rsid w:val="00C6047F"/>
    <w:rsid w:val="00C606AE"/>
    <w:rsid w:val="00C75E7E"/>
    <w:rsid w:val="00C87662"/>
    <w:rsid w:val="00C91A4B"/>
    <w:rsid w:val="00CE69F6"/>
    <w:rsid w:val="00D02DA7"/>
    <w:rsid w:val="00D04829"/>
    <w:rsid w:val="00D10C17"/>
    <w:rsid w:val="00D22D77"/>
    <w:rsid w:val="00D63FEC"/>
    <w:rsid w:val="00D979DB"/>
    <w:rsid w:val="00DA576D"/>
    <w:rsid w:val="00DE345A"/>
    <w:rsid w:val="00DF25C3"/>
    <w:rsid w:val="00E10262"/>
    <w:rsid w:val="00E30AA5"/>
    <w:rsid w:val="00E56ACA"/>
    <w:rsid w:val="00F04616"/>
    <w:rsid w:val="00F0637B"/>
    <w:rsid w:val="00F5230D"/>
    <w:rsid w:val="00F57382"/>
    <w:rsid w:val="00F70356"/>
    <w:rsid w:val="00F93932"/>
    <w:rsid w:val="00FB229E"/>
    <w:rsid w:val="00FC3D99"/>
    <w:rsid w:val="00FD29AC"/>
    <w:rsid w:val="00FD6F99"/>
    <w:rsid w:val="00FE0808"/>
    <w:rsid w:val="00FE5C6E"/>
    <w:rsid w:val="00FF2D5F"/>
    <w:rsid w:val="00FF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3AAC-12C1-4134-B913-E43AE72A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B19DF"/>
    <w:pPr>
      <w:widowControl/>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B19DF"/>
    <w:rPr>
      <w:rFonts w:ascii="Arial" w:hAnsi="Arial" w:cs="Arial"/>
      <w:b/>
      <w:bCs/>
      <w:color w:val="26282F"/>
      <w:sz w:val="24"/>
      <w:szCs w:val="24"/>
    </w:rPr>
  </w:style>
  <w:style w:type="numbering" w:customStyle="1" w:styleId="11">
    <w:name w:val="Нет списка1"/>
    <w:next w:val="a2"/>
    <w:uiPriority w:val="99"/>
    <w:semiHidden/>
    <w:unhideWhenUsed/>
    <w:rsid w:val="007B19DF"/>
  </w:style>
  <w:style w:type="paragraph" w:styleId="a4">
    <w:name w:val="header"/>
    <w:basedOn w:val="a"/>
    <w:link w:val="a5"/>
    <w:uiPriority w:val="99"/>
    <w:rsid w:val="007B19DF"/>
    <w:pPr>
      <w:widowControl/>
      <w:tabs>
        <w:tab w:val="center" w:pos="4677"/>
        <w:tab w:val="right" w:pos="9355"/>
      </w:tabs>
      <w:autoSpaceDE/>
      <w:autoSpaceDN/>
      <w:adjustRightInd/>
    </w:pPr>
    <w:rPr>
      <w:color w:val="000000"/>
      <w:sz w:val="28"/>
      <w:szCs w:val="28"/>
    </w:rPr>
  </w:style>
  <w:style w:type="character" w:customStyle="1" w:styleId="a5">
    <w:name w:val="Верхний колонтитул Знак"/>
    <w:basedOn w:val="a0"/>
    <w:link w:val="a4"/>
    <w:uiPriority w:val="99"/>
    <w:rsid w:val="007B19DF"/>
    <w:rPr>
      <w:rFonts w:ascii="Times New Roman" w:eastAsia="Times New Roman" w:hAnsi="Times New Roman" w:cs="Times New Roman"/>
      <w:color w:val="000000"/>
      <w:sz w:val="28"/>
      <w:szCs w:val="28"/>
      <w:lang w:eastAsia="ru-RU"/>
    </w:rPr>
  </w:style>
  <w:style w:type="character" w:styleId="a6">
    <w:name w:val="page number"/>
    <w:basedOn w:val="a0"/>
    <w:uiPriority w:val="99"/>
    <w:rsid w:val="007B19DF"/>
  </w:style>
  <w:style w:type="paragraph" w:customStyle="1" w:styleId="a7">
    <w:name w:val="Прижатый влево"/>
    <w:basedOn w:val="a"/>
    <w:next w:val="a"/>
    <w:uiPriority w:val="99"/>
    <w:rsid w:val="007B19DF"/>
    <w:pPr>
      <w:widowControl/>
    </w:pPr>
    <w:rPr>
      <w:rFonts w:ascii="Arial" w:eastAsiaTheme="minorHAnsi" w:hAnsi="Arial" w:cs="Arial"/>
      <w:sz w:val="24"/>
      <w:szCs w:val="24"/>
      <w:lang w:eastAsia="en-US"/>
    </w:rPr>
  </w:style>
  <w:style w:type="paragraph" w:styleId="a8">
    <w:name w:val="Balloon Text"/>
    <w:basedOn w:val="a"/>
    <w:link w:val="a9"/>
    <w:uiPriority w:val="99"/>
    <w:semiHidden/>
    <w:unhideWhenUsed/>
    <w:rsid w:val="007B19DF"/>
    <w:pPr>
      <w:widowControl/>
      <w:autoSpaceDE/>
      <w:autoSpaceDN/>
      <w:adjustRightInd/>
    </w:pPr>
    <w:rPr>
      <w:rFonts w:ascii="Tahoma" w:hAnsi="Tahoma" w:cs="Tahoma"/>
      <w:color w:val="000000"/>
      <w:sz w:val="16"/>
      <w:szCs w:val="16"/>
    </w:rPr>
  </w:style>
  <w:style w:type="character" w:customStyle="1" w:styleId="a9">
    <w:name w:val="Текст выноски Знак"/>
    <w:basedOn w:val="a0"/>
    <w:link w:val="a8"/>
    <w:uiPriority w:val="99"/>
    <w:semiHidden/>
    <w:rsid w:val="007B19DF"/>
    <w:rPr>
      <w:rFonts w:ascii="Tahoma" w:eastAsia="Times New Roman" w:hAnsi="Tahoma" w:cs="Tahoma"/>
      <w:color w:val="000000"/>
      <w:sz w:val="16"/>
      <w:szCs w:val="16"/>
      <w:lang w:eastAsia="ru-RU"/>
    </w:rPr>
  </w:style>
  <w:style w:type="paragraph" w:styleId="aa">
    <w:name w:val="List Paragraph"/>
    <w:basedOn w:val="a"/>
    <w:uiPriority w:val="34"/>
    <w:qFormat/>
    <w:rsid w:val="007B19DF"/>
    <w:pPr>
      <w:widowControl/>
      <w:autoSpaceDE/>
      <w:autoSpaceDN/>
      <w:adjustRightInd/>
      <w:ind w:left="720"/>
      <w:contextualSpacing/>
    </w:pPr>
    <w:rPr>
      <w:color w:val="000000"/>
      <w:sz w:val="28"/>
      <w:szCs w:val="28"/>
    </w:rPr>
  </w:style>
  <w:style w:type="paragraph" w:styleId="HTML">
    <w:name w:val="HTML Preformatted"/>
    <w:basedOn w:val="a"/>
    <w:link w:val="HTML0"/>
    <w:uiPriority w:val="99"/>
    <w:unhideWhenUsed/>
    <w:rsid w:val="007B1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B19DF"/>
    <w:rPr>
      <w:rFonts w:ascii="Courier New" w:eastAsia="Times New Roman" w:hAnsi="Courier New" w:cs="Courier New"/>
      <w:sz w:val="20"/>
      <w:szCs w:val="20"/>
      <w:lang w:eastAsia="ru-RU"/>
    </w:rPr>
  </w:style>
  <w:style w:type="character" w:customStyle="1" w:styleId="ab">
    <w:name w:val="Гипертекстовая ссылка"/>
    <w:basedOn w:val="a0"/>
    <w:uiPriority w:val="99"/>
    <w:rsid w:val="007B19DF"/>
    <w:rPr>
      <w:color w:val="106BBE"/>
    </w:rPr>
  </w:style>
  <w:style w:type="paragraph" w:customStyle="1" w:styleId="ac">
    <w:name w:val="Заголовок статьи"/>
    <w:basedOn w:val="a"/>
    <w:next w:val="a"/>
    <w:uiPriority w:val="99"/>
    <w:rsid w:val="007B19DF"/>
    <w:pPr>
      <w:widowControl/>
      <w:ind w:left="1612" w:hanging="892"/>
      <w:jc w:val="both"/>
    </w:pPr>
    <w:rPr>
      <w:rFonts w:ascii="Arial" w:eastAsiaTheme="minorHAnsi" w:hAnsi="Arial" w:cs="Arial"/>
      <w:sz w:val="24"/>
      <w:szCs w:val="24"/>
      <w:lang w:eastAsia="en-US"/>
    </w:rPr>
  </w:style>
  <w:style w:type="paragraph" w:customStyle="1" w:styleId="ad">
    <w:name w:val="Комментарий"/>
    <w:basedOn w:val="a"/>
    <w:next w:val="a"/>
    <w:uiPriority w:val="99"/>
    <w:rsid w:val="007B19DF"/>
    <w:pPr>
      <w:widowControl/>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e">
    <w:name w:val="Информация об изменениях документа"/>
    <w:basedOn w:val="ad"/>
    <w:next w:val="a"/>
    <w:uiPriority w:val="99"/>
    <w:rsid w:val="007B1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723">
      <w:bodyDiv w:val="1"/>
      <w:marLeft w:val="0"/>
      <w:marRight w:val="0"/>
      <w:marTop w:val="0"/>
      <w:marBottom w:val="0"/>
      <w:divBdr>
        <w:top w:val="none" w:sz="0" w:space="0" w:color="auto"/>
        <w:left w:val="none" w:sz="0" w:space="0" w:color="auto"/>
        <w:bottom w:val="none" w:sz="0" w:space="0" w:color="auto"/>
        <w:right w:val="none" w:sz="0" w:space="0" w:color="auto"/>
      </w:divBdr>
    </w:div>
    <w:div w:id="310524316">
      <w:bodyDiv w:val="1"/>
      <w:marLeft w:val="0"/>
      <w:marRight w:val="0"/>
      <w:marTop w:val="0"/>
      <w:marBottom w:val="0"/>
      <w:divBdr>
        <w:top w:val="none" w:sz="0" w:space="0" w:color="auto"/>
        <w:left w:val="none" w:sz="0" w:space="0" w:color="auto"/>
        <w:bottom w:val="none" w:sz="0" w:space="0" w:color="auto"/>
        <w:right w:val="none" w:sz="0" w:space="0" w:color="auto"/>
      </w:divBdr>
    </w:div>
    <w:div w:id="373316177">
      <w:bodyDiv w:val="1"/>
      <w:marLeft w:val="0"/>
      <w:marRight w:val="0"/>
      <w:marTop w:val="0"/>
      <w:marBottom w:val="0"/>
      <w:divBdr>
        <w:top w:val="none" w:sz="0" w:space="0" w:color="auto"/>
        <w:left w:val="none" w:sz="0" w:space="0" w:color="auto"/>
        <w:bottom w:val="none" w:sz="0" w:space="0" w:color="auto"/>
        <w:right w:val="none" w:sz="0" w:space="0" w:color="auto"/>
      </w:divBdr>
    </w:div>
    <w:div w:id="16734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4624.3935" TargetMode="External"/><Relationship Id="rId5" Type="http://schemas.openxmlformats.org/officeDocument/2006/relationships/hyperlink" Target="https://docs.cntd.ru/document/9017136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E6A3-F1A1-455C-BB0D-6BC2BE1A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13</Pages>
  <Words>6396</Words>
  <Characters>36459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Barahtina</cp:lastModifiedBy>
  <cp:revision>97</cp:revision>
  <cp:lastPrinted>2021-08-19T01:57:00Z</cp:lastPrinted>
  <dcterms:created xsi:type="dcterms:W3CDTF">2018-03-20T06:56:00Z</dcterms:created>
  <dcterms:modified xsi:type="dcterms:W3CDTF">2021-08-26T05:31:00Z</dcterms:modified>
</cp:coreProperties>
</file>