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1B" w:rsidRDefault="0093141B" w:rsidP="0093141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АДМИНИСТРАЦИЯ МУНИЦИПАЛЬНОГО РАЙОНА «ТУНГИРО-ОЛЁКМИНСКИЙ РАЙОН» ЗАБАЙКАЛЬСКОГО КРАЯ</w:t>
      </w:r>
    </w:p>
    <w:p w:rsidR="00E47079" w:rsidRPr="0093141B" w:rsidRDefault="00E47079" w:rsidP="00E47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141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47079" w:rsidRPr="004E0B4B" w:rsidRDefault="00E47079" w:rsidP="00E4707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079" w:rsidRPr="0093141B" w:rsidRDefault="00E47079" w:rsidP="00E47079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30 сентября 2020 г.</w:t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="00AB6151">
        <w:rPr>
          <w:rFonts w:ascii="Arial" w:hAnsi="Arial" w:cs="Arial"/>
          <w:sz w:val="24"/>
          <w:szCs w:val="24"/>
        </w:rPr>
        <w:t xml:space="preserve">              </w:t>
      </w:r>
      <w:r w:rsidRPr="0093141B">
        <w:rPr>
          <w:rFonts w:ascii="Arial" w:hAnsi="Arial" w:cs="Arial"/>
          <w:sz w:val="24"/>
          <w:szCs w:val="24"/>
        </w:rPr>
        <w:t xml:space="preserve"> № 163</w:t>
      </w:r>
    </w:p>
    <w:p w:rsidR="0093141B" w:rsidRPr="0093141B" w:rsidRDefault="0093141B" w:rsidP="0093141B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41B" w:rsidRPr="0093141B" w:rsidRDefault="00E4685F" w:rsidP="0093141B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село </w:t>
      </w:r>
      <w:r w:rsidR="0093141B" w:rsidRPr="0093141B">
        <w:rPr>
          <w:rFonts w:ascii="Arial" w:hAnsi="Arial" w:cs="Arial"/>
          <w:sz w:val="24"/>
          <w:szCs w:val="24"/>
        </w:rPr>
        <w:t xml:space="preserve"> Тупик</w:t>
      </w:r>
      <w:proofErr w:type="gramEnd"/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41B" w:rsidRPr="00ED35E2" w:rsidRDefault="0093141B" w:rsidP="0093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Pr="0093141B" w:rsidRDefault="00E47079" w:rsidP="0093141B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3141B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93141B" w:rsidRPr="0093141B">
        <w:rPr>
          <w:rFonts w:ascii="Arial" w:hAnsi="Arial" w:cs="Arial"/>
          <w:b/>
          <w:sz w:val="32"/>
          <w:szCs w:val="32"/>
        </w:rPr>
        <w:t xml:space="preserve"> </w:t>
      </w:r>
      <w:r w:rsidRPr="0093141B">
        <w:rPr>
          <w:rFonts w:ascii="Arial" w:hAnsi="Arial" w:cs="Arial"/>
          <w:b/>
          <w:sz w:val="32"/>
          <w:szCs w:val="32"/>
        </w:rPr>
        <w:t>комплексного развития систем коммунальной инфраструктуры муниципального района</w:t>
      </w:r>
      <w:r w:rsidR="0093141B" w:rsidRPr="0093141B">
        <w:rPr>
          <w:rFonts w:ascii="Arial" w:hAnsi="Arial" w:cs="Arial"/>
          <w:b/>
          <w:sz w:val="32"/>
          <w:szCs w:val="32"/>
        </w:rPr>
        <w:t xml:space="preserve"> </w:t>
      </w:r>
      <w:r w:rsidRPr="0093141B">
        <w:rPr>
          <w:rFonts w:ascii="Arial" w:hAnsi="Arial" w:cs="Arial"/>
          <w:b/>
          <w:sz w:val="32"/>
          <w:szCs w:val="32"/>
        </w:rPr>
        <w:t>«Тунгиро-Олёкминский район» на 2021-2025 годы</w:t>
      </w:r>
      <w:r w:rsidR="00701E94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701E94">
        <w:rPr>
          <w:rFonts w:ascii="Arial" w:hAnsi="Arial" w:cs="Arial"/>
          <w:b/>
          <w:sz w:val="32"/>
          <w:szCs w:val="32"/>
        </w:rPr>
        <w:t>( в</w:t>
      </w:r>
      <w:proofErr w:type="gramEnd"/>
      <w:r w:rsidR="00701E94">
        <w:rPr>
          <w:rFonts w:ascii="Arial" w:hAnsi="Arial" w:cs="Arial"/>
          <w:b/>
          <w:sz w:val="32"/>
          <w:szCs w:val="32"/>
        </w:rPr>
        <w:t xml:space="preserve"> ред. Постановления № 126 от 27.09.2021г.)</w:t>
      </w: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  <w:shd w:val="clear" w:color="auto" w:fill="FFFFFF"/>
        </w:rPr>
        <w:t xml:space="preserve">В целях реализации статьи 15 Федерального закона «Об общих принципах организации местного самоуправления в Российской Федерации» от 6 октября 2003 года № 131-ФЗ, в соответствии с задачами органов местного самоуправления по повышению уровня жизни и созданию условий для комфортного проживания населения Тунгиро-Олёкминского района, </w:t>
      </w:r>
      <w:r w:rsidR="00B06741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муниципального района «Тунгиро-Олёкминский район» </w:t>
      </w:r>
      <w:r w:rsidRPr="0093141B">
        <w:rPr>
          <w:rFonts w:ascii="Arial" w:hAnsi="Arial" w:cs="Arial"/>
          <w:sz w:val="24"/>
          <w:szCs w:val="24"/>
          <w:shd w:val="clear" w:color="auto" w:fill="FFFFFF"/>
        </w:rPr>
        <w:t>постановля</w:t>
      </w:r>
      <w:r w:rsidR="00B06741">
        <w:rPr>
          <w:rFonts w:ascii="Arial" w:hAnsi="Arial" w:cs="Arial"/>
          <w:sz w:val="24"/>
          <w:szCs w:val="24"/>
          <w:shd w:val="clear" w:color="auto" w:fill="FFFFFF"/>
        </w:rPr>
        <w:t>ет</w:t>
      </w:r>
      <w:r w:rsidRPr="0093141B">
        <w:rPr>
          <w:rFonts w:ascii="Arial" w:hAnsi="Arial" w:cs="Arial"/>
          <w:sz w:val="24"/>
          <w:szCs w:val="24"/>
        </w:rPr>
        <w:t>:</w:t>
      </w:r>
    </w:p>
    <w:p w:rsidR="00B06741" w:rsidRPr="0093141B" w:rsidRDefault="00B06741" w:rsidP="00E4707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Утвердить прилагаемую муниципальную Программу комплексного развития систем коммунальной инфраструктуры муниципального района «Тунгиро-Олёкминский район» на 2021-2025 годы (далее Программа).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Комитету по финансам (Ревякина Е.С.) при формировании бюджета на 2021год включить данную Программу в перечень программ, подлежащих финансированию из средств муниципального бюджета в очередном бюджетном году.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Контроль за исполнением постановления возложить на первого заместителя главы муниципального района «Тунгиро-Олёкминский район» Д.Х. Самандаева.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Настоящее постановление опубликовать в районной газете «Северянка» и разместить на официальном сайте муниципального района «Тунгиро-Олёкминский район».</w:t>
      </w:r>
    </w:p>
    <w:p w:rsidR="00E47079" w:rsidRPr="0093141B" w:rsidRDefault="00E47079" w:rsidP="00E47079">
      <w:pPr>
        <w:ind w:firstLine="709"/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Глава муниципального района</w:t>
      </w:r>
      <w:r w:rsidRPr="0093141B">
        <w:rPr>
          <w:rFonts w:ascii="Arial" w:hAnsi="Arial" w:cs="Arial"/>
          <w:sz w:val="24"/>
          <w:szCs w:val="24"/>
        </w:rPr>
        <w:tab/>
      </w:r>
    </w:p>
    <w:p w:rsidR="00E47079" w:rsidRPr="0093141B" w:rsidRDefault="00E47079" w:rsidP="00E470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93141B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93141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B6151">
        <w:rPr>
          <w:rFonts w:ascii="Arial" w:hAnsi="Arial" w:cs="Arial"/>
          <w:sz w:val="24"/>
          <w:szCs w:val="24"/>
        </w:rPr>
        <w:t xml:space="preserve">                           </w:t>
      </w:r>
      <w:r w:rsidRPr="0093141B">
        <w:rPr>
          <w:rFonts w:ascii="Arial" w:hAnsi="Arial" w:cs="Arial"/>
          <w:sz w:val="24"/>
          <w:szCs w:val="24"/>
        </w:rPr>
        <w:t xml:space="preserve">   М.Н. Ефанов</w:t>
      </w:r>
    </w:p>
    <w:p w:rsidR="00E47079" w:rsidRPr="0093141B" w:rsidRDefault="00E47079" w:rsidP="00E47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6A7F6F" w:rsidRPr="0093141B" w:rsidRDefault="006A7F6F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E47079" w:rsidRPr="0093141B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АДМИНИСТРАЦИИ МУНИЦПАЛЬНОГО РАЙОНА</w:t>
      </w:r>
    </w:p>
    <w:p w:rsidR="00701E94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93141B">
        <w:rPr>
          <w:rFonts w:ascii="Arial" w:hAnsi="Arial" w:cs="Arial"/>
          <w:sz w:val="24"/>
          <w:szCs w:val="24"/>
        </w:rPr>
        <w:t>РАЙОН»  №</w:t>
      </w:r>
      <w:proofErr w:type="gramEnd"/>
      <w:r w:rsidRPr="0093141B">
        <w:rPr>
          <w:rFonts w:ascii="Arial" w:hAnsi="Arial" w:cs="Arial"/>
          <w:sz w:val="24"/>
          <w:szCs w:val="24"/>
        </w:rPr>
        <w:t xml:space="preserve"> 163 ОТ 30.09.2020 г.</w:t>
      </w:r>
      <w:r w:rsidR="00701E94">
        <w:rPr>
          <w:rFonts w:ascii="Arial" w:hAnsi="Arial" w:cs="Arial"/>
          <w:sz w:val="24"/>
          <w:szCs w:val="24"/>
        </w:rPr>
        <w:t xml:space="preserve"> </w:t>
      </w:r>
    </w:p>
    <w:p w:rsidR="00E47079" w:rsidRPr="0093141B" w:rsidRDefault="00701E94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ред. Постановления № 129 от 27.09.2021г.)</w:t>
      </w: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E47079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  <w:r w:rsidRPr="0093141B">
        <w:rPr>
          <w:rFonts w:ascii="Arial" w:hAnsi="Arial" w:cs="Arial"/>
          <w:b/>
          <w:sz w:val="24"/>
          <w:szCs w:val="24"/>
        </w:rPr>
        <w:t>МУНИЦИПАЛЬНАЯ ПРОГРАММА</w:t>
      </w:r>
      <w:r w:rsidRPr="0093141B">
        <w:rPr>
          <w:rFonts w:ascii="Arial" w:hAnsi="Arial" w:cs="Arial"/>
          <w:sz w:val="24"/>
          <w:szCs w:val="24"/>
        </w:rPr>
        <w:t xml:space="preserve"> </w:t>
      </w:r>
      <w:r w:rsidRPr="0093141B">
        <w:rPr>
          <w:rFonts w:ascii="Arial" w:hAnsi="Arial" w:cs="Arial"/>
          <w:b/>
          <w:sz w:val="24"/>
          <w:szCs w:val="24"/>
        </w:rPr>
        <w:t>комплексного развития систем коммунальной инфраструктуры муниципального района «Тунгиро-Олёкминский район» на 2021-2025 годы.</w:t>
      </w:r>
    </w:p>
    <w:p w:rsidR="00701E94" w:rsidRPr="00157D91" w:rsidRDefault="00701E94" w:rsidP="00701E94">
      <w:pPr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outlineLvl w:val="0"/>
        <w:rPr>
          <w:rFonts w:ascii="Arial" w:hAnsi="Arial" w:cs="Arial"/>
          <w:b/>
          <w:sz w:val="24"/>
          <w:szCs w:val="24"/>
        </w:rPr>
      </w:pPr>
    </w:p>
    <w:p w:rsidR="00701E94" w:rsidRPr="00157D91" w:rsidRDefault="00701E94" w:rsidP="00701E94">
      <w:pPr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9"/>
      </w:tblGrid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систем коммунальной инфраструктуры муниципального района «Тунгиро-Олёкминский район» на 2021-2025 годы (далее Программа)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Отдел экономики прогнозирования и ЖКХ администрации муниципального района «Тунгиро-Олёкминский район» 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«Тунгиро-Олёкминский район» 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Повышение надежности работы систем водоснабжения, теплоснабжения в соответствии с нормативными требованиями;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Внедрение мероприятий по повышению эффективности использования энергоресурсов и ежегодное снижение затрат бюджетной сферы на оплату топливно-энергетических ресурсов.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Внедрение комплексных узлов учета потребляемой тепловой энергии для снижения платы за предоставляемые услуги;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Надежная и безопасная эксплуатация систем теплоснабжения.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2021-2025 годы            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 xml:space="preserve">  В тыс.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1218"/>
              <w:gridCol w:w="1017"/>
              <w:gridCol w:w="1151"/>
              <w:gridCol w:w="1017"/>
              <w:gridCol w:w="817"/>
            </w:tblGrid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Бюджет Забайкальского края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857,142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2 821,5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14 565,0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2 185,0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4238,658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785,0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  <w:tr w:rsidR="00701E94" w:rsidRPr="00157D91" w:rsidTr="00CD2E4B">
              <w:tc>
                <w:tcPr>
                  <w:tcW w:w="1871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99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5 445,8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5 171,5</w:t>
                  </w:r>
                </w:p>
              </w:tc>
              <w:tc>
                <w:tcPr>
                  <w:tcW w:w="98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15 700,0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2 650,0</w:t>
                  </w:r>
                </w:p>
              </w:tc>
              <w:tc>
                <w:tcPr>
                  <w:tcW w:w="876" w:type="dxa"/>
                </w:tcPr>
                <w:p w:rsidR="00701E94" w:rsidRPr="00157D91" w:rsidRDefault="00701E94" w:rsidP="00CD2E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</w:tbl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автотранспортных средств;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Реконструкция и модернизация источников и систем теплоснабжения, водоснабжения.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Ожидаемые результаты выполнения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Обеспечение надежности водоснабжения населения и учреждений социальной сферы;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Обеспечение требуемого уровня надежности и безопасности систем теплоснабжения;</w:t>
            </w:r>
          </w:p>
          <w:p w:rsidR="00701E94" w:rsidRPr="00157D91" w:rsidRDefault="00701E94" w:rsidP="00CD2E4B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Модернизация источников тепла, эффективное использование энергоресурсов, уменьшение количества тепловых потерь, повышение уровня жизнеобеспечения объектов социальной сферы муниципального района «Тунгиро-Олёкминский район».</w:t>
            </w:r>
          </w:p>
        </w:tc>
      </w:tr>
      <w:tr w:rsidR="00701E94" w:rsidRPr="00157D91" w:rsidTr="00CD2E4B">
        <w:tc>
          <w:tcPr>
            <w:tcW w:w="2660" w:type="dxa"/>
          </w:tcPr>
          <w:p w:rsidR="00701E94" w:rsidRPr="00157D91" w:rsidRDefault="00701E94" w:rsidP="00CD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Контроль за ходом реализации Программы</w:t>
            </w:r>
          </w:p>
        </w:tc>
        <w:tc>
          <w:tcPr>
            <w:tcW w:w="6910" w:type="dxa"/>
          </w:tcPr>
          <w:p w:rsidR="00701E94" w:rsidRPr="00157D91" w:rsidRDefault="00701E94" w:rsidP="00CD2E4B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реализуется на территории муниципального района Тунгиро-Олёкминский район. Координатором Программы является администрация муниципального района «Тунгиро-Олёкминский район». Реализация </w:t>
            </w:r>
            <w:proofErr w:type="gramStart"/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предусмотренных Программой, осуществляется Администрацией муниципального района «Тунгиро-Олёкминский район».</w:t>
            </w:r>
          </w:p>
          <w:p w:rsidR="00701E94" w:rsidRPr="00157D91" w:rsidRDefault="00701E94" w:rsidP="00CD2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>Контроль за исполнением Программы осуществляет отдел экономики прогнозирования и ЖКХ администрации муниципального района «Тунгиро-Олёкминский район»</w:t>
            </w:r>
            <w:r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01E94" w:rsidRPr="00157D91" w:rsidRDefault="00701E94" w:rsidP="00701E94">
      <w:pPr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Жилищно-коммунальное хозяйство является одной из важных сфер экономики муниципального района «Тунгиро-Олёкминский район». Коммунальные услуги имеют для населения особое значение и являются жизненно необходимыми. Устойчивое функционирование данной отрасли – одна из основ социальной безопасности и стабильности.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Содержание и характеристика проблемы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Одной из основных задач органов местного самоуправления муниципального района «Тунгиро-Олекминский район» является обеспечение комфортных условий проживания населения и реализация мероприятий по улучшению условий проживания граждан.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Предприятие жилищно-коммунальной сферы – ООО «Коммунальник» создан в 2005 году после банкротства МУП ЖКХ для обеспечения электрической энергией и теплом бюджетные учреждения муниципального района и население, проживающее на территории муниципального района.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Системы теплоснабжения и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развитии муниципального района.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Необходимость дальнейшего строительства и модернизации систем обусловлена потребностями социально-экономического развития муниципального района, </w:t>
      </w:r>
      <w:proofErr w:type="spellStart"/>
      <w:r w:rsidRPr="00157D91">
        <w:rPr>
          <w:rFonts w:ascii="Arial" w:hAnsi="Arial" w:cs="Arial"/>
          <w:sz w:val="24"/>
          <w:szCs w:val="24"/>
        </w:rPr>
        <w:lastRenderedPageBreak/>
        <w:t>ужесточающимися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требованиями к качеству услуг, экологическим последствиям их предоставления.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 жилищно-коммунальном хозяйстве основными проблемами являются высокая степень износа производственных фондов, восполнение выбывших основных средств практически не происходит.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Оценка риска при возможных срывах в реализации Программы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При невыполнении задач Программы комплексного развития систем коммунальной инфраструктуры не будут обеспечены:</w:t>
      </w: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надежности теплоснабжения учреждений социальной сферы;</w:t>
      </w: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надежности водоснабжения населения и учреждений социальной сферы;</w:t>
      </w:r>
    </w:p>
    <w:p w:rsidR="00701E94" w:rsidRPr="00157D91" w:rsidRDefault="00701E94" w:rsidP="00701E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безопасности эксплуатации.</w:t>
      </w:r>
    </w:p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Цель реализации плана мероприятий Программы по развитию систем теплоснабжения, водоснабжения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Бесперебойное обеспечение тепловой энергией, услугами водоснабжения населения и объектов жизнеобеспечения;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Снижение уровня износа объектов коммунальной инфраструктуры;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Безаварийная эксплуатация и обслуживание объектов коммунальной инфраструктуры;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Обеспечить надежность и бесперебойность работы объектов теплоснабжения;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Уменьшить тепловые потери при отпуске до потребителей;</w:t>
      </w:r>
    </w:p>
    <w:p w:rsidR="00701E94" w:rsidRPr="00157D91" w:rsidRDefault="00701E94" w:rsidP="00701E94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Критерии оценки выполнения Программы </w:t>
      </w:r>
    </w:p>
    <w:p w:rsidR="00701E94" w:rsidRPr="00157D91" w:rsidRDefault="00701E94" w:rsidP="00701E94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Создание требуемого уровня надежности работы предприятия ЖКХ;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Модернизация источников тепла, уменьшение количества тепловых потерь, повышение уровня жизнеобеспечения объектов теплоснабжения муниципального района;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Сокращение эксплуатационных затрат на отпуск питьевой воды;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Улучшение качества обеспечения потребителей коммунальных услуг;</w:t>
      </w:r>
    </w:p>
    <w:p w:rsidR="00701E94" w:rsidRPr="00157D91" w:rsidRDefault="00701E94" w:rsidP="00701E94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Снижение износа основных объектов.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Организация управления Программой и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 контроль за ходом ее реализации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Управление исполнением Программы осуществляется администрацией муниципального района «Тунгиро-Олёкминский район» через подготовку, утверждение и организацию исполнения плана мероприятий по реализации Программы.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Контроль за ходом исполнения Программы осуществляется администрацией муниципального района «Тунгиро-Олёкминский район».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Электроснабжение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В связи с действиями положений Закона Забайкальского края № 1014-ЗЗК от 22.02.2014 года организация в границах поселений, муниципальных районов, городских </w:t>
      </w:r>
      <w:r w:rsidRPr="00157D91">
        <w:rPr>
          <w:rFonts w:ascii="Arial" w:hAnsi="Arial" w:cs="Arial"/>
          <w:sz w:val="24"/>
          <w:szCs w:val="24"/>
        </w:rPr>
        <w:lastRenderedPageBreak/>
        <w:t xml:space="preserve">округов электроснабжения населения относится к полномочиям органов Государственной власти Забайкальского края. На территории муниципального района «Тунгиро-Олёкминский район» в сфере электроснабжения осуществляет свою деятельность 1 предприятие – ООО «Коммунальник». На сегодняшний день все объекты электроэнергетики, находящиеся на территории сельских поселений «Тупикское», «Зареченское», переданы в безвозмездное пользование ООО «Коммунальник» на основании Договора № 3/2019 от 11.03.2019 о передаче в безвозмездное пользование имущества, находящегося в казне Забайкальского края.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На основании Распоряжения министерства жилищно-коммунального хозяйства, энергетики, цифровизации и связи Забайкальского края от 16 марта 2020 года № 22-р «О заключении концессионного соглашения с АО «</w:t>
      </w:r>
      <w:proofErr w:type="spellStart"/>
      <w:r w:rsidRPr="00157D91">
        <w:rPr>
          <w:rFonts w:ascii="Arial" w:hAnsi="Arial" w:cs="Arial"/>
          <w:sz w:val="24"/>
          <w:szCs w:val="24"/>
        </w:rPr>
        <w:t>Энергосервисная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компания Сибири» все объекты недвижимого и движимого имущества, технологически связанных между собой и предназначенных для осуществления деятельности по производству, передаче и распределению электрической энергии потребителям, расположенных на технологически изолированных территориях (села Средняя Олёкма, Моклакан, Гуля) переданы АО «ЭСК Сибири».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Теплоснабжение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Поставщиком тепловой энергии на территории муниципального района является ООО «Коммунальник», с установленной тепловой мощностью – 1574,4 Гкал. В жилых домах осуществляется печное отопление.     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Производство и поставка тепловой энергии </w:t>
      </w:r>
      <w:proofErr w:type="gramStart"/>
      <w:r w:rsidRPr="00157D91">
        <w:rPr>
          <w:rFonts w:ascii="Arial" w:hAnsi="Arial" w:cs="Arial"/>
          <w:sz w:val="24"/>
          <w:szCs w:val="24"/>
        </w:rPr>
        <w:t>производится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тремя котельными для бюджетных учреждений социальной сферы районного центра.  Потребляемое топливо – дрова.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теплоснабжения: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Высокая степень износа тепловых сетей;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Недостаточная степень техногенной надежности;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Низкая </w:t>
      </w:r>
      <w:proofErr w:type="spellStart"/>
      <w:r w:rsidRPr="00157D91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оборудования;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Низкая надежность источника энергоснабжения;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Отсутствие резервного оборудования.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 2019 году в рамках соглашения о предоставлении в 2019 году субсидии из бюджета Забайкальского края бюджету муниципального района «Тунгиро-Олёкминский район» на модернизацию объектов теплоэнергетики и капитальный ремонт объектов коммунальной инфраструктуры, находящиеся в муниципальной собственности,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хозяйства» было приобретено оборудование для муниципальных котельных (дизельная электростанция АД20-Т400-2</w:t>
      </w:r>
      <w:r w:rsidRPr="00157D91">
        <w:rPr>
          <w:rFonts w:ascii="Arial" w:hAnsi="Arial" w:cs="Arial"/>
          <w:sz w:val="24"/>
          <w:szCs w:val="24"/>
          <w:lang w:val="en-US"/>
        </w:rPr>
        <w:t>P</w:t>
      </w:r>
      <w:r w:rsidRPr="00157D91">
        <w:rPr>
          <w:rFonts w:ascii="Arial" w:hAnsi="Arial" w:cs="Arial"/>
          <w:sz w:val="24"/>
          <w:szCs w:val="24"/>
        </w:rPr>
        <w:t xml:space="preserve">, насосы К 80-65-160 – 3 шт.). В 2020 году было приобретено резервное оборудовании (задвижки, насосы).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ДЭС передана в ООО «Коммунальник» на ответственное хранение, задвижки, насосы – переданы в безвозмездное пользование. </w:t>
      </w:r>
    </w:p>
    <w:p w:rsidR="00701E94" w:rsidRPr="00157D91" w:rsidRDefault="00701E94" w:rsidP="00701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Организационный план по теплоснабжению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1276"/>
        <w:gridCol w:w="1276"/>
        <w:gridCol w:w="1134"/>
        <w:gridCol w:w="1134"/>
        <w:gridCol w:w="1099"/>
      </w:tblGrid>
      <w:tr w:rsidR="00701E94" w:rsidRPr="00157D91" w:rsidTr="00CD2E4B">
        <w:trPr>
          <w:trHeight w:val="320"/>
        </w:trPr>
        <w:tc>
          <w:tcPr>
            <w:tcW w:w="674" w:type="dxa"/>
            <w:vMerge w:val="restart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</w:tc>
      </w:tr>
      <w:tr w:rsidR="00701E94" w:rsidRPr="00157D91" w:rsidTr="00CD2E4B">
        <w:trPr>
          <w:trHeight w:val="220"/>
        </w:trPr>
        <w:tc>
          <w:tcPr>
            <w:tcW w:w="674" w:type="dxa"/>
            <w:vMerge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     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rPr>
          <w:trHeight w:val="220"/>
        </w:trPr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Приобретение 2 </w:t>
            </w: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дымовых труб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01E94" w:rsidRPr="00157D91" w:rsidTr="00CD2E4B"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01E94" w:rsidRPr="00157D91" w:rsidTr="00CD2E4B">
        <w:tc>
          <w:tcPr>
            <w:tcW w:w="67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Ориентировочная стоимость приобретения 2 дымовых труб – 865,8 тыс. </w:t>
      </w:r>
      <w:proofErr w:type="spellStart"/>
      <w:r w:rsidRPr="00157D91">
        <w:rPr>
          <w:rFonts w:ascii="Arial" w:hAnsi="Arial" w:cs="Arial"/>
          <w:sz w:val="24"/>
          <w:szCs w:val="24"/>
        </w:rPr>
        <w:t>руб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, замены модульной котельной – 1 500 тыс. рублей, приобретение котлов в муниципальные </w:t>
      </w:r>
      <w:proofErr w:type="gramStart"/>
      <w:r w:rsidRPr="00157D91">
        <w:rPr>
          <w:rFonts w:ascii="Arial" w:hAnsi="Arial" w:cs="Arial"/>
          <w:sz w:val="24"/>
          <w:szCs w:val="24"/>
        </w:rPr>
        <w:t>котельные  –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800 тыс. рублей, замена котельного оборудования – 350,0 тыс. руб.</w:t>
      </w:r>
    </w:p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Водоснабжение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 В связи с отсутствием на территории Тунгиро-Олёкминского </w:t>
      </w:r>
      <w:proofErr w:type="gramStart"/>
      <w:r w:rsidRPr="00157D91">
        <w:rPr>
          <w:rFonts w:ascii="Arial" w:hAnsi="Arial" w:cs="Arial"/>
          <w:sz w:val="24"/>
          <w:szCs w:val="24"/>
        </w:rPr>
        <w:t>района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централизованного горячего и холодного водоснабжения, обеспечение водой населения, а также учреждений, организаций и предприятий производится предприятием ООО «Коммунальник» спецмашиной (водовозкой) с отведенных мест водозабора. Техническое состояние системы водоснабжения характеризуется высокой степенью износа </w:t>
      </w:r>
      <w:proofErr w:type="spellStart"/>
      <w:r w:rsidRPr="00157D91">
        <w:rPr>
          <w:rFonts w:ascii="Arial" w:hAnsi="Arial" w:cs="Arial"/>
          <w:sz w:val="24"/>
          <w:szCs w:val="24"/>
        </w:rPr>
        <w:t>автоводовозок</w:t>
      </w:r>
      <w:proofErr w:type="spellEnd"/>
      <w:r w:rsidRPr="00157D91">
        <w:rPr>
          <w:rFonts w:ascii="Arial" w:hAnsi="Arial" w:cs="Arial"/>
          <w:sz w:val="24"/>
          <w:szCs w:val="24"/>
        </w:rPr>
        <w:t>. Основным источником водоснабжения является поверхностные источники.</w:t>
      </w:r>
    </w:p>
    <w:p w:rsidR="00701E94" w:rsidRPr="00157D91" w:rsidRDefault="00701E94" w:rsidP="00701E94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19 января 2018 года </w:t>
      </w:r>
      <w:proofErr w:type="spellStart"/>
      <w:r w:rsidRPr="00157D91">
        <w:rPr>
          <w:rFonts w:ascii="Arial" w:hAnsi="Arial" w:cs="Arial"/>
          <w:sz w:val="24"/>
          <w:szCs w:val="24"/>
        </w:rPr>
        <w:t>Могочинским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 районным судом Забайкальского края вынесено решение № 2а-11/2018, согласно которого администрация муниципального района «Тунгиро-Олёкминский район» обязана организовать водоснабжение населения муниципального района «Тунгиро-Олёкминский район» питьевой водой, соответствующей требованиям СанПиН 2.1.4.1175-02 «Гигиенические требования к качеству питьевой воды нецентрализованного водоснабжения. Санитарная охрана источников».        25 мая 2020 года администрацией муниципального района «Тунгиро-Олёкминский район» в адрес Министерства жилищно-коммунального хозяйства, энергетики, цифровизации и связи Забайкальского края была направлена заявка о включении мероприятия на выполнений проектных работ по строительству водонапорной скважины на территории села Тупик в рамках государственной программы Забайкальского края «Развитие жилищно-коммунального хозяйства Забайкальского края» подпрограммы «Модернизация объектов коммунальной инфраструктуры».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В целом, в ряде случаев, высокая степень износа может привести к отсутствию водоснабжения населения и учреждений социальной сферы, а также к ухудшению качества питьевой воды.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водоснабжения: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Высокая степень износа автомобилей;</w:t>
      </w:r>
    </w:p>
    <w:p w:rsidR="00701E94" w:rsidRPr="00157D91" w:rsidRDefault="00701E94" w:rsidP="00701E9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Отсутствие резервного источника водоснабжения. </w:t>
      </w:r>
    </w:p>
    <w:p w:rsidR="00701E94" w:rsidRPr="00157D91" w:rsidRDefault="00701E94" w:rsidP="00701E9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Организационный план по водоснабжению </w:t>
      </w:r>
    </w:p>
    <w:p w:rsidR="00701E94" w:rsidRPr="00157D91" w:rsidRDefault="00701E94" w:rsidP="00701E94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574"/>
        <w:gridCol w:w="1254"/>
        <w:gridCol w:w="1275"/>
        <w:gridCol w:w="1276"/>
        <w:gridCol w:w="1276"/>
        <w:gridCol w:w="1241"/>
      </w:tblGrid>
      <w:tr w:rsidR="00701E94" w:rsidRPr="00157D91" w:rsidTr="00CD2E4B">
        <w:trPr>
          <w:trHeight w:val="320"/>
        </w:trPr>
        <w:tc>
          <w:tcPr>
            <w:tcW w:w="709" w:type="dxa"/>
            <w:vMerge w:val="restart"/>
            <w:tcBorders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  <w:vMerge w:val="restart"/>
            <w:tcBorders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rPr>
          <w:trHeight w:val="220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01E94" w:rsidRPr="00157D91" w:rsidTr="00CD2E4B">
        <w:tc>
          <w:tcPr>
            <w:tcW w:w="709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спец. машины для перевозки воды (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автоводовозок</w:t>
            </w:r>
            <w:proofErr w:type="spellEnd"/>
            <w:r w:rsidRPr="00157D9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709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125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709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1254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01E94" w:rsidRPr="00157D91" w:rsidRDefault="00701E94" w:rsidP="00CD2E4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57D91">
        <w:rPr>
          <w:rFonts w:ascii="Arial" w:hAnsi="Arial" w:cs="Arial"/>
          <w:sz w:val="24"/>
          <w:szCs w:val="24"/>
        </w:rPr>
        <w:t>Ориентировочная  стоимость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приобретения спец. машины (водовозки) составляет – 2 850 </w:t>
      </w:r>
      <w:proofErr w:type="spellStart"/>
      <w:r w:rsidRPr="00157D91">
        <w:rPr>
          <w:rFonts w:ascii="Arial" w:hAnsi="Arial" w:cs="Arial"/>
          <w:sz w:val="24"/>
          <w:szCs w:val="24"/>
        </w:rPr>
        <w:t>тыс.руб</w:t>
      </w:r>
      <w:proofErr w:type="spellEnd"/>
      <w:r w:rsidRPr="00157D91">
        <w:rPr>
          <w:rFonts w:ascii="Arial" w:hAnsi="Arial" w:cs="Arial"/>
          <w:sz w:val="24"/>
          <w:szCs w:val="24"/>
        </w:rPr>
        <w:t>. ,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разработка ПСД по строительству водонапорной башни – 4 230 </w:t>
      </w:r>
      <w:proofErr w:type="spellStart"/>
      <w:r w:rsidRPr="00157D91">
        <w:rPr>
          <w:rFonts w:ascii="Arial" w:hAnsi="Arial" w:cs="Arial"/>
          <w:sz w:val="24"/>
          <w:szCs w:val="24"/>
        </w:rPr>
        <w:t>тыс.рублей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,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строительство водонапорной башни с оборудованием водоподготовки – 15 000 тыс. рублей.</w:t>
      </w:r>
    </w:p>
    <w:p w:rsidR="00701E94" w:rsidRPr="00157D91" w:rsidRDefault="00701E94" w:rsidP="00701E94">
      <w:p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ab/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Источники инвестиций</w:t>
      </w:r>
      <w:r w:rsidRPr="00157D91">
        <w:rPr>
          <w:rFonts w:ascii="Arial" w:hAnsi="Arial" w:cs="Arial"/>
          <w:i/>
          <w:sz w:val="24"/>
          <w:szCs w:val="24"/>
        </w:rPr>
        <w:t xml:space="preserve">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Эти проблемы не могут быть решены в </w:t>
      </w:r>
      <w:proofErr w:type="gramStart"/>
      <w:r w:rsidRPr="00157D91">
        <w:rPr>
          <w:rFonts w:ascii="Arial" w:hAnsi="Arial" w:cs="Arial"/>
          <w:sz w:val="24"/>
          <w:szCs w:val="24"/>
        </w:rPr>
        <w:t>пределах  одного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органов государственной власти Забайкальского края. 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Финансовое обеспечение мероприятий Программы осуществляется за счет средств бюджета муниципального района «Тунгиро-Олёкминский район», бюджета Забайкальского края, внебюджетных средств. Инвестиционными источниками предприятия ЖКХ являются амортизация, прибыль, а также заемные средства.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 Объемы финансирования Программы за счет средств бюджета муниципального района «Тунгиро-Олёкминский район» и бюджета Забайкальского края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1E94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1A10E2" w:rsidSect="00157D9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A10E2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1A10E2" w:rsidSect="00157D9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A10E2" w:rsidRPr="00157D91" w:rsidRDefault="001A10E2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1A10E2" w:rsidRPr="00157D91" w:rsidSect="001A10E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Основные мероприятия по реализации программы и объем финансовых средств, необходимых для реализации программы </w:t>
      </w:r>
    </w:p>
    <w:p w:rsidR="00701E94" w:rsidRPr="00157D91" w:rsidRDefault="00701E94" w:rsidP="00701E9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157D91">
        <w:rPr>
          <w:rFonts w:ascii="Arial" w:hAnsi="Arial" w:cs="Arial"/>
          <w:sz w:val="24"/>
          <w:szCs w:val="24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003"/>
        <w:gridCol w:w="2176"/>
        <w:gridCol w:w="1038"/>
        <w:gridCol w:w="1228"/>
        <w:gridCol w:w="1354"/>
        <w:gridCol w:w="1228"/>
        <w:gridCol w:w="1038"/>
      </w:tblGrid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157D91">
              <w:rPr>
                <w:rFonts w:ascii="Arial" w:hAnsi="Arial" w:cs="Arial"/>
                <w:b/>
                <w:sz w:val="24"/>
                <w:szCs w:val="24"/>
              </w:rPr>
              <w:t>п.п</w:t>
            </w:r>
            <w:proofErr w:type="spellEnd"/>
            <w:r w:rsidRPr="00157D9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2 дымовых труб (котельная «Школа»)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857,142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8,658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865,800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4 230,000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4 230,000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ассенизаторской машины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2 000,000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2 000,000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14 250,000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15 000,000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автоводовозки</w:t>
            </w:r>
            <w:proofErr w:type="spellEnd"/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Бюджет МР </w:t>
            </w: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2 821,500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28,500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2 850,000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1 425,000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760,000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</w:tr>
      <w:tr w:rsidR="00701E94" w:rsidRPr="00157D91" w:rsidTr="00CD2E4B">
        <w:tc>
          <w:tcPr>
            <w:tcW w:w="613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4072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315,000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E94" w:rsidRPr="00157D91" w:rsidTr="00CD2E4B">
        <w:tc>
          <w:tcPr>
            <w:tcW w:w="8335" w:type="dxa"/>
            <w:gridSpan w:val="3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09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5 445,800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5 171,500</w:t>
            </w:r>
          </w:p>
        </w:tc>
        <w:tc>
          <w:tcPr>
            <w:tcW w:w="129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15 700,000</w:t>
            </w:r>
          </w:p>
        </w:tc>
        <w:tc>
          <w:tcPr>
            <w:tcW w:w="1270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2 650,000</w:t>
            </w:r>
          </w:p>
        </w:tc>
        <w:tc>
          <w:tcPr>
            <w:tcW w:w="1206" w:type="dxa"/>
          </w:tcPr>
          <w:p w:rsidR="00701E94" w:rsidRPr="00157D91" w:rsidRDefault="00701E94" w:rsidP="00CD2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350,000</w:t>
            </w:r>
          </w:p>
        </w:tc>
      </w:tr>
    </w:tbl>
    <w:p w:rsidR="00701E94" w:rsidRPr="00157D91" w:rsidRDefault="00701E94" w:rsidP="00701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1E94" w:rsidRPr="0093141B" w:rsidRDefault="00701E94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sectPr w:rsidR="00701E94" w:rsidRPr="0093141B" w:rsidSect="00701E9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77"/>
    <w:multiLevelType w:val="hybridMultilevel"/>
    <w:tmpl w:val="C57006B8"/>
    <w:lvl w:ilvl="0" w:tplc="5048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1317C"/>
    <w:multiLevelType w:val="hybridMultilevel"/>
    <w:tmpl w:val="36E2D83E"/>
    <w:lvl w:ilvl="0" w:tplc="5EA2CED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CD17A3"/>
    <w:multiLevelType w:val="hybridMultilevel"/>
    <w:tmpl w:val="54906850"/>
    <w:lvl w:ilvl="0" w:tplc="2F92548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5C6"/>
    <w:multiLevelType w:val="hybridMultilevel"/>
    <w:tmpl w:val="890887A2"/>
    <w:lvl w:ilvl="0" w:tplc="01B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A561C"/>
    <w:multiLevelType w:val="hybridMultilevel"/>
    <w:tmpl w:val="97D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7D96"/>
    <w:multiLevelType w:val="hybridMultilevel"/>
    <w:tmpl w:val="168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0AD4"/>
    <w:multiLevelType w:val="hybridMultilevel"/>
    <w:tmpl w:val="6F5A4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2236C"/>
    <w:multiLevelType w:val="hybridMultilevel"/>
    <w:tmpl w:val="EF4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976"/>
    <w:rsid w:val="00006196"/>
    <w:rsid w:val="0002284C"/>
    <w:rsid w:val="00027048"/>
    <w:rsid w:val="00042B9E"/>
    <w:rsid w:val="0006085A"/>
    <w:rsid w:val="00060911"/>
    <w:rsid w:val="000805D9"/>
    <w:rsid w:val="00081315"/>
    <w:rsid w:val="00095E46"/>
    <w:rsid w:val="000A62E3"/>
    <w:rsid w:val="000B2C98"/>
    <w:rsid w:val="000D784E"/>
    <w:rsid w:val="000F14C1"/>
    <w:rsid w:val="000F7A11"/>
    <w:rsid w:val="0012460B"/>
    <w:rsid w:val="00125F37"/>
    <w:rsid w:val="0012621A"/>
    <w:rsid w:val="001743F9"/>
    <w:rsid w:val="001778D7"/>
    <w:rsid w:val="00192CC7"/>
    <w:rsid w:val="00193E5B"/>
    <w:rsid w:val="00194111"/>
    <w:rsid w:val="001A10E2"/>
    <w:rsid w:val="001B4A5B"/>
    <w:rsid w:val="001B5ABC"/>
    <w:rsid w:val="001B6858"/>
    <w:rsid w:val="001C41C8"/>
    <w:rsid w:val="001C5F3F"/>
    <w:rsid w:val="001D4E99"/>
    <w:rsid w:val="00201E39"/>
    <w:rsid w:val="00204963"/>
    <w:rsid w:val="0022256D"/>
    <w:rsid w:val="00226C4E"/>
    <w:rsid w:val="00246277"/>
    <w:rsid w:val="00255976"/>
    <w:rsid w:val="002579DB"/>
    <w:rsid w:val="002705F2"/>
    <w:rsid w:val="00270ED2"/>
    <w:rsid w:val="002736AD"/>
    <w:rsid w:val="00273923"/>
    <w:rsid w:val="00275218"/>
    <w:rsid w:val="00290C38"/>
    <w:rsid w:val="002939EC"/>
    <w:rsid w:val="002C6E51"/>
    <w:rsid w:val="002D43F9"/>
    <w:rsid w:val="002D6F63"/>
    <w:rsid w:val="002E2A08"/>
    <w:rsid w:val="002F26F1"/>
    <w:rsid w:val="002F423C"/>
    <w:rsid w:val="002F62B1"/>
    <w:rsid w:val="00303D9D"/>
    <w:rsid w:val="003046E4"/>
    <w:rsid w:val="00322AD9"/>
    <w:rsid w:val="0034570F"/>
    <w:rsid w:val="003677C8"/>
    <w:rsid w:val="00371C8B"/>
    <w:rsid w:val="003810BF"/>
    <w:rsid w:val="0039734F"/>
    <w:rsid w:val="003A07FC"/>
    <w:rsid w:val="003A2221"/>
    <w:rsid w:val="003A7251"/>
    <w:rsid w:val="003B7F71"/>
    <w:rsid w:val="003E41BF"/>
    <w:rsid w:val="003E7624"/>
    <w:rsid w:val="003E79C5"/>
    <w:rsid w:val="003F36CF"/>
    <w:rsid w:val="00407904"/>
    <w:rsid w:val="0041781E"/>
    <w:rsid w:val="00431C63"/>
    <w:rsid w:val="0043449A"/>
    <w:rsid w:val="00437740"/>
    <w:rsid w:val="00467530"/>
    <w:rsid w:val="00483229"/>
    <w:rsid w:val="0048450A"/>
    <w:rsid w:val="00485A38"/>
    <w:rsid w:val="004945C7"/>
    <w:rsid w:val="004B640E"/>
    <w:rsid w:val="004C19A2"/>
    <w:rsid w:val="004D2D3F"/>
    <w:rsid w:val="00513A4C"/>
    <w:rsid w:val="005302E2"/>
    <w:rsid w:val="00534A77"/>
    <w:rsid w:val="005401E2"/>
    <w:rsid w:val="00545B0B"/>
    <w:rsid w:val="005A19B2"/>
    <w:rsid w:val="005A221B"/>
    <w:rsid w:val="005A57C3"/>
    <w:rsid w:val="005C4831"/>
    <w:rsid w:val="005E02DD"/>
    <w:rsid w:val="00602C45"/>
    <w:rsid w:val="00603D90"/>
    <w:rsid w:val="006116A8"/>
    <w:rsid w:val="00622437"/>
    <w:rsid w:val="006241BA"/>
    <w:rsid w:val="00631AB9"/>
    <w:rsid w:val="00631B11"/>
    <w:rsid w:val="00635309"/>
    <w:rsid w:val="00665A81"/>
    <w:rsid w:val="0067177F"/>
    <w:rsid w:val="00684360"/>
    <w:rsid w:val="006947DB"/>
    <w:rsid w:val="006A7F6F"/>
    <w:rsid w:val="006C1B5E"/>
    <w:rsid w:val="006D2222"/>
    <w:rsid w:val="006D6914"/>
    <w:rsid w:val="006F0A9C"/>
    <w:rsid w:val="007001A9"/>
    <w:rsid w:val="00700FBC"/>
    <w:rsid w:val="00701E94"/>
    <w:rsid w:val="00737C96"/>
    <w:rsid w:val="0074552F"/>
    <w:rsid w:val="00770DA3"/>
    <w:rsid w:val="00782111"/>
    <w:rsid w:val="007A6FA8"/>
    <w:rsid w:val="007B2EC8"/>
    <w:rsid w:val="007E40EA"/>
    <w:rsid w:val="007E5489"/>
    <w:rsid w:val="0080430F"/>
    <w:rsid w:val="0080607C"/>
    <w:rsid w:val="00820E39"/>
    <w:rsid w:val="008473B0"/>
    <w:rsid w:val="008520D0"/>
    <w:rsid w:val="00875DE4"/>
    <w:rsid w:val="008918E8"/>
    <w:rsid w:val="008A79C5"/>
    <w:rsid w:val="008B3AEB"/>
    <w:rsid w:val="008C26C4"/>
    <w:rsid w:val="008D2C29"/>
    <w:rsid w:val="008D6B66"/>
    <w:rsid w:val="008E3080"/>
    <w:rsid w:val="008E3882"/>
    <w:rsid w:val="008F5E05"/>
    <w:rsid w:val="009001A9"/>
    <w:rsid w:val="009017B3"/>
    <w:rsid w:val="00905890"/>
    <w:rsid w:val="0093141B"/>
    <w:rsid w:val="00950B6E"/>
    <w:rsid w:val="00964FFA"/>
    <w:rsid w:val="0099147B"/>
    <w:rsid w:val="00992083"/>
    <w:rsid w:val="0099691D"/>
    <w:rsid w:val="00996F9C"/>
    <w:rsid w:val="009A7B3F"/>
    <w:rsid w:val="009B02C2"/>
    <w:rsid w:val="009F4202"/>
    <w:rsid w:val="00A24982"/>
    <w:rsid w:val="00A300A0"/>
    <w:rsid w:val="00A4288C"/>
    <w:rsid w:val="00A50988"/>
    <w:rsid w:val="00A72A75"/>
    <w:rsid w:val="00A76DD6"/>
    <w:rsid w:val="00A90ED9"/>
    <w:rsid w:val="00AA5180"/>
    <w:rsid w:val="00AB2D27"/>
    <w:rsid w:val="00AB438A"/>
    <w:rsid w:val="00AB6151"/>
    <w:rsid w:val="00AD0082"/>
    <w:rsid w:val="00AE6B25"/>
    <w:rsid w:val="00B00BA2"/>
    <w:rsid w:val="00B06741"/>
    <w:rsid w:val="00B343E2"/>
    <w:rsid w:val="00B34B44"/>
    <w:rsid w:val="00B421BA"/>
    <w:rsid w:val="00B43E6E"/>
    <w:rsid w:val="00B454FE"/>
    <w:rsid w:val="00B51069"/>
    <w:rsid w:val="00B531E0"/>
    <w:rsid w:val="00B605C4"/>
    <w:rsid w:val="00B662DA"/>
    <w:rsid w:val="00B705EF"/>
    <w:rsid w:val="00B75EA3"/>
    <w:rsid w:val="00B7627E"/>
    <w:rsid w:val="00B811ED"/>
    <w:rsid w:val="00B821B9"/>
    <w:rsid w:val="00B87DF3"/>
    <w:rsid w:val="00BA279A"/>
    <w:rsid w:val="00BA5B38"/>
    <w:rsid w:val="00BE32E4"/>
    <w:rsid w:val="00BF4E8C"/>
    <w:rsid w:val="00BF55F4"/>
    <w:rsid w:val="00C23507"/>
    <w:rsid w:val="00C30D8E"/>
    <w:rsid w:val="00C40371"/>
    <w:rsid w:val="00C41422"/>
    <w:rsid w:val="00C43D54"/>
    <w:rsid w:val="00C67D8B"/>
    <w:rsid w:val="00C84A10"/>
    <w:rsid w:val="00C86FB5"/>
    <w:rsid w:val="00C946F2"/>
    <w:rsid w:val="00CA6DED"/>
    <w:rsid w:val="00CC3D17"/>
    <w:rsid w:val="00CC70C0"/>
    <w:rsid w:val="00CE3106"/>
    <w:rsid w:val="00CF6ACF"/>
    <w:rsid w:val="00D100E8"/>
    <w:rsid w:val="00D20371"/>
    <w:rsid w:val="00D34E69"/>
    <w:rsid w:val="00D448B5"/>
    <w:rsid w:val="00D52694"/>
    <w:rsid w:val="00D54E23"/>
    <w:rsid w:val="00D56081"/>
    <w:rsid w:val="00D61CCD"/>
    <w:rsid w:val="00D717EB"/>
    <w:rsid w:val="00D87A7B"/>
    <w:rsid w:val="00DA78F5"/>
    <w:rsid w:val="00DB1C77"/>
    <w:rsid w:val="00DB7E75"/>
    <w:rsid w:val="00DB7EB6"/>
    <w:rsid w:val="00DC35CF"/>
    <w:rsid w:val="00DE1BE6"/>
    <w:rsid w:val="00DF08B0"/>
    <w:rsid w:val="00DF298A"/>
    <w:rsid w:val="00E131CE"/>
    <w:rsid w:val="00E24623"/>
    <w:rsid w:val="00E33035"/>
    <w:rsid w:val="00E36D57"/>
    <w:rsid w:val="00E4685F"/>
    <w:rsid w:val="00E47079"/>
    <w:rsid w:val="00E473C9"/>
    <w:rsid w:val="00E51007"/>
    <w:rsid w:val="00E51164"/>
    <w:rsid w:val="00E5469E"/>
    <w:rsid w:val="00E55992"/>
    <w:rsid w:val="00E57341"/>
    <w:rsid w:val="00E64DAE"/>
    <w:rsid w:val="00E71820"/>
    <w:rsid w:val="00E7520D"/>
    <w:rsid w:val="00E81BCC"/>
    <w:rsid w:val="00E83B75"/>
    <w:rsid w:val="00E91882"/>
    <w:rsid w:val="00EA39E2"/>
    <w:rsid w:val="00EA6086"/>
    <w:rsid w:val="00EB2F97"/>
    <w:rsid w:val="00EC4526"/>
    <w:rsid w:val="00EC66A0"/>
    <w:rsid w:val="00ED3EDF"/>
    <w:rsid w:val="00ED429F"/>
    <w:rsid w:val="00ED525A"/>
    <w:rsid w:val="00EE635A"/>
    <w:rsid w:val="00EF2426"/>
    <w:rsid w:val="00F0015B"/>
    <w:rsid w:val="00F07243"/>
    <w:rsid w:val="00F16A6D"/>
    <w:rsid w:val="00F22169"/>
    <w:rsid w:val="00F26F3D"/>
    <w:rsid w:val="00F40A5A"/>
    <w:rsid w:val="00F411A7"/>
    <w:rsid w:val="00F528AB"/>
    <w:rsid w:val="00F62BF9"/>
    <w:rsid w:val="00F63CE9"/>
    <w:rsid w:val="00F72BA8"/>
    <w:rsid w:val="00F74C8C"/>
    <w:rsid w:val="00F84DED"/>
    <w:rsid w:val="00FA318E"/>
    <w:rsid w:val="00FB2484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8429-8946-424C-89AA-1AB34D8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241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945C7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5C7"/>
    <w:pPr>
      <w:widowControl w:val="0"/>
      <w:shd w:val="clear" w:color="auto" w:fill="FFFFFF"/>
      <w:spacing w:before="720" w:after="0" w:line="322" w:lineRule="exact"/>
      <w:jc w:val="both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D4CB-CE08-43BA-9C21-1A3D191D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10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Barahtina</cp:lastModifiedBy>
  <cp:revision>22</cp:revision>
  <cp:lastPrinted>2020-10-01T01:16:00Z</cp:lastPrinted>
  <dcterms:created xsi:type="dcterms:W3CDTF">2020-09-07T23:38:00Z</dcterms:created>
  <dcterms:modified xsi:type="dcterms:W3CDTF">2021-09-28T01:19:00Z</dcterms:modified>
</cp:coreProperties>
</file>