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</w:rPr>
      </w:pPr>
      <w:r>
        <w:rPr>
          <w:b/>
          <w:bCs/>
          <w:highlight w:val="none"/>
        </w:rPr>
        <w:t xml:space="preserve">Памятка</w:t>
      </w:r>
      <w:r>
        <w:rPr>
          <w:b/>
          <w:bCs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t xml:space="preserve">Желающие передать свое оружие в зону СВО для использования бойцами против </w:t>
      </w:r>
      <w:r>
        <w:t xml:space="preserve">дронов</w:t>
      </w:r>
      <w:r>
        <w:t xml:space="preserve"> противника, могут обратиться с соответствующим заявлением в подразделения лицензионно-разрешительной работы </w:t>
      </w:r>
      <w:r>
        <w:t xml:space="preserve">Росгвардии</w:t>
      </w:r>
      <w:r>
        <w:t xml:space="preserve">.</w:t>
      </w:r>
      <w:r/>
    </w:p>
    <w:p>
      <w:r>
        <w:t xml:space="preserve">Оружие, в таком случае, передается в воинскую часть с последующей постановкой на баланс.</w:t>
      </w:r>
      <w:r/>
    </w:p>
    <w:p>
      <w:r>
        <w:t xml:space="preserve">Прием у граждан, изъявивших желание передать оружие в зону СВО, осуществляется на основании соответствующего договора пожертвования и акта приема-передачи. Специалисты подразделения лицензионно-разрешительной работы </w:t>
      </w:r>
      <w:r>
        <w:t xml:space="preserve">Росгвардии</w:t>
      </w:r>
      <w:r>
        <w:t xml:space="preserve"> объяснят процедуру и помогут с передачей оружия в Минобороны.</w:t>
      </w:r>
      <w:r/>
    </w:p>
    <w:p>
      <w:r/>
      <w:r/>
    </w:p>
    <w:p>
      <w:r/>
      <w:bookmarkStart w:id="0" w:name="_GoBack"/>
      <w:r/>
      <w:bookmarkEnd w:id="0"/>
      <w:r/>
      <w:r/>
    </w:p>
    <w:p>
      <w:pPr>
        <w:rPr>
          <w:b/>
        </w:rPr>
      </w:pPr>
      <w:r>
        <w:rPr>
          <w:b/>
        </w:rPr>
        <w:t xml:space="preserve">Как передать свое оружие на нужды СВО. Часть 7 статьи 25 Федерального закона № 150-ФЗ «Об оружии» позволяет собственникам оружия, кроме </w:t>
      </w:r>
      <w:r>
        <w:rPr>
          <w:b/>
        </w:rPr>
        <w:t xml:space="preserve">госорганизаций</w:t>
      </w:r>
      <w:r>
        <w:rPr>
          <w:b/>
        </w:rPr>
        <w:t xml:space="preserve"> и юридических лиц, производящих оружие, отказаться от права собственности на него без возмещения стоимости, сдав его на уничтожение в </w:t>
      </w:r>
      <w:r>
        <w:rPr>
          <w:b/>
        </w:rPr>
        <w:t xml:space="preserve">Росгвардию</w:t>
      </w:r>
      <w:r>
        <w:rPr>
          <w:b/>
        </w:rPr>
        <w:t xml:space="preserve">.</w:t>
      </w:r>
      <w:r>
        <w:rPr>
          <w:b/>
        </w:rPr>
      </w:r>
    </w:p>
    <w:p>
      <w:pPr>
        <w:rPr>
          <w:b/>
        </w:rPr>
      </w:pPr>
      <w:r>
        <w:rPr>
          <w:b/>
        </w:rPr>
        <w:t xml:space="preserve">Учитывая востребованность охотничьего длинноствольного гладкоствольного и нарезного оружия, а также патронов к ним в ходе спецоперации, граждане могут передавать указанное оружие и патроны в </w:t>
      </w:r>
      <w:r>
        <w:rPr>
          <w:b/>
        </w:rPr>
        <w:t xml:space="preserve">Росгвардию</w:t>
      </w:r>
      <w:r>
        <w:rPr>
          <w:b/>
        </w:rPr>
        <w:t xml:space="preserve"> и другие военизированные организации для дальнейшего использования в соответствии с законом «Об оружии».</w:t>
      </w:r>
      <w:r>
        <w:rPr>
          <w:b/>
        </w:rPr>
      </w:r>
    </w:p>
    <w:sectPr>
      <w:footnotePr/>
      <w:endnotePr/>
      <w:type w:val="nextPage"/>
      <w:pgSz w:w="11906" w:h="16838" w:orient="portrait"/>
      <w:pgMar w:top="1134" w:right="707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3" w:hanging="851"/>
        <w:tabs>
          <w:tab w:val="num" w:pos="86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582" w:hanging="360"/>
        <w:tabs>
          <w:tab w:val="num" w:pos="158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02" w:hanging="180"/>
        <w:tabs>
          <w:tab w:val="num" w:pos="230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22" w:hanging="360"/>
        <w:tabs>
          <w:tab w:val="num" w:pos="302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42" w:hanging="360"/>
        <w:tabs>
          <w:tab w:val="num" w:pos="374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62" w:hanging="180"/>
        <w:tabs>
          <w:tab w:val="num" w:pos="446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82" w:hanging="360"/>
        <w:tabs>
          <w:tab w:val="num" w:pos="518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02" w:hanging="360"/>
        <w:tabs>
          <w:tab w:val="num" w:pos="590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22" w:hanging="180"/>
        <w:tabs>
          <w:tab w:val="num" w:pos="6622" w:leader="none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character" w:styleId="623">
    <w:name w:val="Strong"/>
    <w:basedOn w:val="620"/>
    <w:qFormat/>
    <w:rPr>
      <w:b/>
      <w:bCs/>
    </w:rPr>
  </w:style>
  <w:style w:type="character" w:styleId="624" w:customStyle="1">
    <w:name w:val="cnt"/>
    <w:basedOn w:val="620"/>
  </w:style>
  <w:style w:type="character" w:styleId="625" w:customStyle="1">
    <w:name w:val="cl"/>
    <w:basedOn w:val="620"/>
  </w:style>
  <w:style w:type="table" w:styleId="626">
    <w:name w:val="Table Grid"/>
    <w:basedOn w:val="62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7">
    <w:name w:val="List Paragraph"/>
    <w:basedOn w:val="619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Р7-Офис/2024.3.2.584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Дашидондоков Д.Н.</dc:creator>
  <cp:keywords/>
  <dc:description/>
  <cp:revision>5</cp:revision>
  <dcterms:created xsi:type="dcterms:W3CDTF">2024-12-28T03:38:00Z</dcterms:created>
  <dcterms:modified xsi:type="dcterms:W3CDTF">2025-01-09T02:03:23Z</dcterms:modified>
</cp:coreProperties>
</file>