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31" w:rsidRPr="00637C31" w:rsidRDefault="00457A44" w:rsidP="00637C31">
      <w:pPr>
        <w:pStyle w:val="20"/>
        <w:shd w:val="clear" w:color="auto" w:fill="auto"/>
        <w:spacing w:after="313"/>
        <w:ind w:left="20"/>
        <w:jc w:val="both"/>
        <w:rPr>
          <w:rFonts w:ascii="Arial" w:hAnsi="Arial" w:cs="Arial"/>
          <w:b/>
          <w:sz w:val="32"/>
          <w:szCs w:val="32"/>
        </w:rPr>
      </w:pPr>
      <w:r w:rsidRPr="00637C31">
        <w:rPr>
          <w:rFonts w:ascii="Arial" w:hAnsi="Arial" w:cs="Arial"/>
          <w:b/>
          <w:sz w:val="32"/>
          <w:szCs w:val="32"/>
        </w:rPr>
        <w:t>Глава муниципального района</w:t>
      </w:r>
      <w:r w:rsidR="00637C31" w:rsidRPr="00637C31">
        <w:rPr>
          <w:rFonts w:ascii="Arial" w:hAnsi="Arial" w:cs="Arial"/>
          <w:b/>
          <w:sz w:val="32"/>
          <w:szCs w:val="32"/>
        </w:rPr>
        <w:t xml:space="preserve"> </w:t>
      </w:r>
      <w:r w:rsidRPr="00637C31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637C31">
        <w:rPr>
          <w:rFonts w:ascii="Arial" w:hAnsi="Arial" w:cs="Arial"/>
          <w:b/>
          <w:sz w:val="32"/>
          <w:szCs w:val="32"/>
        </w:rPr>
        <w:t xml:space="preserve"> </w:t>
      </w:r>
      <w:r w:rsidRPr="00637C31">
        <w:rPr>
          <w:rFonts w:ascii="Arial" w:hAnsi="Arial" w:cs="Arial"/>
          <w:b/>
          <w:sz w:val="32"/>
          <w:szCs w:val="32"/>
        </w:rPr>
        <w:t>Забайкальского края</w:t>
      </w:r>
      <w:bookmarkStart w:id="0" w:name="bookmark0"/>
    </w:p>
    <w:p w:rsidR="00B2338C" w:rsidRPr="00637C31" w:rsidRDefault="00457A44" w:rsidP="00637C31">
      <w:pPr>
        <w:pStyle w:val="20"/>
        <w:shd w:val="clear" w:color="auto" w:fill="auto"/>
        <w:spacing w:after="313"/>
        <w:ind w:left="20"/>
        <w:rPr>
          <w:rFonts w:ascii="Arial" w:hAnsi="Arial" w:cs="Arial"/>
          <w:b/>
          <w:sz w:val="32"/>
          <w:szCs w:val="32"/>
        </w:rPr>
      </w:pPr>
      <w:r w:rsidRPr="00637C31">
        <w:rPr>
          <w:rFonts w:ascii="Arial" w:hAnsi="Arial" w:cs="Arial"/>
          <w:b/>
          <w:sz w:val="32"/>
          <w:szCs w:val="32"/>
        </w:rPr>
        <w:t>ПОСТАНОВЛЕНИЕ</w:t>
      </w:r>
      <w:bookmarkEnd w:id="0"/>
      <w:r w:rsidRPr="00637C31">
        <w:rPr>
          <w:rFonts w:ascii="Arial" w:hAnsi="Arial" w:cs="Arial"/>
          <w:b/>
          <w:sz w:val="32"/>
          <w:szCs w:val="32"/>
        </w:rPr>
        <w:br/>
      </w:r>
    </w:p>
    <w:p w:rsidR="00B2338C" w:rsidRPr="00637C31" w:rsidRDefault="00457A44">
      <w:pPr>
        <w:pStyle w:val="20"/>
        <w:shd w:val="clear" w:color="auto" w:fill="auto"/>
        <w:spacing w:after="599" w:line="280" w:lineRule="exact"/>
        <w:jc w:val="left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5523230</wp:posOffset>
                </wp:positionH>
                <wp:positionV relativeFrom="paragraph">
                  <wp:posOffset>-23495</wp:posOffset>
                </wp:positionV>
                <wp:extent cx="496570" cy="177800"/>
                <wp:effectExtent l="0" t="0" r="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38C" w:rsidRDefault="00457A44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 203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9pt;margin-top:-1.85pt;width:39.1pt;height:14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Olrg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" filled="f" stroked="f">
                <v:textbox style="mso-fit-shape-to-text:t" inset="0,0,0,0">
                  <w:txbxContent>
                    <w:p w:rsidR="00B2338C" w:rsidRDefault="00457A44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№ 203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637C31">
        <w:rPr>
          <w:rFonts w:ascii="Arial" w:hAnsi="Arial" w:cs="Arial"/>
          <w:sz w:val="24"/>
          <w:szCs w:val="24"/>
        </w:rPr>
        <w:t>16 ноября 2017 года</w:t>
      </w:r>
    </w:p>
    <w:p w:rsidR="00637C31" w:rsidRPr="00637C31" w:rsidRDefault="00637C31" w:rsidP="00637C31">
      <w:pPr>
        <w:pStyle w:val="20"/>
        <w:shd w:val="clear" w:color="auto" w:fill="auto"/>
        <w:spacing w:after="313"/>
        <w:ind w:left="20"/>
        <w:rPr>
          <w:rFonts w:ascii="Arial" w:hAnsi="Arial" w:cs="Arial"/>
          <w:sz w:val="24"/>
          <w:szCs w:val="24"/>
        </w:rPr>
      </w:pPr>
      <w:r w:rsidRPr="00637C31">
        <w:rPr>
          <w:rStyle w:val="2"/>
          <w:rFonts w:ascii="Arial" w:hAnsi="Arial" w:cs="Arial"/>
          <w:sz w:val="24"/>
          <w:szCs w:val="24"/>
        </w:rPr>
        <w:t>с. Тупик</w:t>
      </w:r>
    </w:p>
    <w:p w:rsidR="00637C31" w:rsidRDefault="00637C31">
      <w:pPr>
        <w:pStyle w:val="20"/>
        <w:shd w:val="clear" w:color="auto" w:fill="auto"/>
        <w:spacing w:after="599" w:line="280" w:lineRule="exact"/>
        <w:jc w:val="left"/>
      </w:pPr>
    </w:p>
    <w:p w:rsidR="00B2338C" w:rsidRPr="00637C31" w:rsidRDefault="00457A44" w:rsidP="00637C31">
      <w:pPr>
        <w:pStyle w:val="20"/>
        <w:shd w:val="clear" w:color="auto" w:fill="auto"/>
        <w:spacing w:after="600"/>
        <w:ind w:right="67"/>
        <w:jc w:val="both"/>
        <w:rPr>
          <w:rFonts w:ascii="Arial" w:hAnsi="Arial" w:cs="Arial"/>
          <w:b/>
          <w:sz w:val="32"/>
          <w:szCs w:val="32"/>
        </w:rPr>
      </w:pPr>
      <w:bookmarkStart w:id="1" w:name="_GoBack"/>
      <w:r w:rsidRPr="00637C3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637C31" w:rsidRPr="00637C31">
        <w:rPr>
          <w:rFonts w:ascii="Arial" w:hAnsi="Arial" w:cs="Arial"/>
          <w:b/>
          <w:sz w:val="32"/>
          <w:szCs w:val="32"/>
        </w:rPr>
        <w:t>г</w:t>
      </w:r>
      <w:r w:rsidRPr="00637C31">
        <w:rPr>
          <w:rFonts w:ascii="Arial" w:hAnsi="Arial" w:cs="Arial"/>
          <w:b/>
          <w:sz w:val="32"/>
          <w:szCs w:val="32"/>
        </w:rPr>
        <w:t>лавы муниципального района «Тунгиро- Олёкминский район» от 26 июля 2016 года № 132 «Об утверждении Положения о единой дежурно-диспетчерской службе муниципального района «Тунгиро-Олёкминский район»»</w:t>
      </w:r>
      <w:r w:rsidR="00637C31">
        <w:rPr>
          <w:rFonts w:ascii="Arial" w:hAnsi="Arial" w:cs="Arial"/>
          <w:b/>
          <w:sz w:val="32"/>
          <w:szCs w:val="32"/>
        </w:rPr>
        <w:t>.</w:t>
      </w:r>
    </w:p>
    <w:bookmarkEnd w:id="1"/>
    <w:p w:rsidR="00B2338C" w:rsidRPr="00637C31" w:rsidRDefault="00457A44">
      <w:pPr>
        <w:pStyle w:val="20"/>
        <w:shd w:val="clear" w:color="auto" w:fill="auto"/>
        <w:spacing w:after="0"/>
        <w:ind w:firstLine="82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В целях совершенствования и развития органов повседневного управления муниципального звена РСЧС, активизирования работы по приведению ЕДДС в соответствие предъявленным требованиям, руководствуясь статьями 8,24, 25 Устава муниципального района «Тунгиро- Олёкминский район» Забайкальского края, постановляю:</w:t>
      </w:r>
    </w:p>
    <w:p w:rsidR="00B2338C" w:rsidRPr="00637C31" w:rsidRDefault="00457A44">
      <w:pPr>
        <w:pStyle w:val="20"/>
        <w:shd w:val="clear" w:color="auto" w:fill="auto"/>
        <w:spacing w:after="0"/>
        <w:ind w:firstLine="32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1 .Внести изменение в текст в п.2.1 Положения :</w:t>
      </w:r>
    </w:p>
    <w:p w:rsidR="00B2338C" w:rsidRPr="00637C31" w:rsidRDefault="00457A44">
      <w:pPr>
        <w:pStyle w:val="20"/>
        <w:shd w:val="clear" w:color="auto" w:fill="auto"/>
        <w:spacing w:after="0"/>
        <w:ind w:firstLine="32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«Режимы функционирования ЕДДС муниципального района—</w:t>
      </w:r>
    </w:p>
    <w:p w:rsidR="00B2338C" w:rsidRPr="00637C31" w:rsidRDefault="00457A44">
      <w:pPr>
        <w:pStyle w:val="20"/>
        <w:shd w:val="clear" w:color="auto" w:fill="auto"/>
        <w:spacing w:after="0"/>
        <w:ind w:firstLine="32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Порядок взаимодействия ЕДДС района 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Забайкальского края,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B2338C" w:rsidRPr="00637C31" w:rsidRDefault="00457A44">
      <w:pPr>
        <w:pStyle w:val="20"/>
        <w:shd w:val="clear" w:color="auto" w:fill="auto"/>
        <w:spacing w:after="0"/>
        <w:ind w:firstLine="32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В режиме повседневной деятельности ОД ЕДДС осуществляет:</w:t>
      </w:r>
    </w:p>
    <w:p w:rsidR="00B2338C" w:rsidRPr="00637C31" w:rsidRDefault="00457A44">
      <w:pPr>
        <w:pStyle w:val="20"/>
        <w:shd w:val="clear" w:color="auto" w:fill="auto"/>
        <w:spacing w:after="0"/>
        <w:ind w:firstLine="32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организацию взаимодействия со службами РСЧС по вопросам доведения прогноза возникновения ЧС на территории района .</w:t>
      </w:r>
    </w:p>
    <w:p w:rsidR="00B2338C" w:rsidRPr="00637C31" w:rsidRDefault="00457A44">
      <w:pPr>
        <w:pStyle w:val="20"/>
        <w:shd w:val="clear" w:color="auto" w:fill="auto"/>
        <w:spacing w:after="0"/>
        <w:ind w:firstLine="32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Проводит уточнение:</w:t>
      </w:r>
    </w:p>
    <w:p w:rsidR="00B2338C" w:rsidRPr="00637C31" w:rsidRDefault="00457A44">
      <w:pPr>
        <w:pStyle w:val="20"/>
        <w:shd w:val="clear" w:color="auto" w:fill="auto"/>
        <w:spacing w:after="0"/>
        <w:ind w:left="320"/>
        <w:jc w:val="left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-ответственных должностных лиц служб РСЧС и их контактных данных; -состава дежурных сил и средств, находящихся на дежурстве;</w:t>
      </w:r>
    </w:p>
    <w:p w:rsidR="00B2338C" w:rsidRPr="00637C31" w:rsidRDefault="00457A44">
      <w:pPr>
        <w:pStyle w:val="20"/>
        <w:shd w:val="clear" w:color="auto" w:fill="auto"/>
        <w:spacing w:after="0"/>
        <w:ind w:firstLine="32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-необходимых изменений в базу данных по службам РСЧС района в</w:t>
      </w:r>
      <w:r w:rsidRPr="00637C31">
        <w:rPr>
          <w:rFonts w:ascii="Arial" w:hAnsi="Arial" w:cs="Arial"/>
          <w:sz w:val="24"/>
          <w:szCs w:val="24"/>
        </w:rPr>
        <w:br w:type="page"/>
      </w:r>
    </w:p>
    <w:p w:rsidR="00B2338C" w:rsidRPr="00637C31" w:rsidRDefault="00457A44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lastRenderedPageBreak/>
        <w:t>строевой записки по силам и средствам служб РСЧС района .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В режиме повышенной готовности ОД ЕДДС осуществляет: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-оповещение руководителя службы об угрозе возникновения ЧС;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-доведение прогноза развития обстановки и подготовку предложений по действиям привлекаемых сил и средств служб РСЧС;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-заблаговременную подготовку сил и средств служб РСЧС, определение времени и места сбора, порядка действий по реагированию на ЧС, уточнение маршрута выдвижения их к месту ЧС;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-уточнение возможностей и сроков готовности по наращиванию группировки сил и средств служб РСЧС (при необходимости даёт распоряжение на оповещение сил и средств резерва);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-доведение распоряжения о приведении служб РСЧС в соответствующий режим функционирования с последующим докладом председателю КЧС и ОПБ района;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-доведение до руководителя службы РСЧС распоряжения председателя КЧС и ОПБ района.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В режиме чрезвычайной ситуации ОД ЕДДС: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 Осуществляет координацию действий сил и средств служб РСЧС.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-При необходимости отдаёт им распоряжения на наращивание группировки и направлении в район ЧС необходимых материально-технических средств и резервов материальных ресурсов для ликвидации чрезвычайных ситуаций.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-Отдает распоряжения: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-на приведение служб РСЧС в соответствующий режим функционирования с последующим докладом председателю КЧС и ОПБ района -;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-на отправку сил и средств служб РСЧС к месту возможной ЧС, контролирует их прибытие на место.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-Доводит до служб РСЧС приказы и распоряжения председателя КЧС и ОПБ района</w:t>
      </w:r>
    </w:p>
    <w:p w:rsidR="00B2338C" w:rsidRPr="00637C31" w:rsidRDefault="00457A44">
      <w:pPr>
        <w:pStyle w:val="20"/>
        <w:shd w:val="clear" w:color="auto" w:fill="auto"/>
        <w:spacing w:after="0"/>
        <w:ind w:firstLine="180"/>
        <w:jc w:val="left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-Осуществляет постоянный контроль за обстановкой;</w:t>
      </w:r>
    </w:p>
    <w:p w:rsidR="00B2338C" w:rsidRPr="00637C31" w:rsidRDefault="00457A44">
      <w:pPr>
        <w:pStyle w:val="20"/>
        <w:shd w:val="clear" w:color="auto" w:fill="auto"/>
        <w:spacing w:after="0"/>
        <w:ind w:firstLine="180"/>
        <w:jc w:val="left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-Готовит прогноз возможного развития ЧС и доводит его до служб РСЧС района.</w:t>
      </w:r>
    </w:p>
    <w:p w:rsidR="00B2338C" w:rsidRPr="00637C31" w:rsidRDefault="00457A44">
      <w:pPr>
        <w:pStyle w:val="20"/>
        <w:shd w:val="clear" w:color="auto" w:fill="auto"/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Оператор 112:</w:t>
      </w:r>
    </w:p>
    <w:p w:rsidR="00B2338C" w:rsidRPr="00637C31" w:rsidRDefault="00457A44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принимает от оперативных дежурных сел и других граждан сообщения о ЧС, угрозе ЧС, происшествиях, или каких либо других событиях;</w:t>
      </w:r>
    </w:p>
    <w:p w:rsidR="00B2338C" w:rsidRPr="00637C31" w:rsidRDefault="00457A44">
      <w:pPr>
        <w:pStyle w:val="20"/>
        <w:numPr>
          <w:ilvl w:val="0"/>
          <w:numId w:val="1"/>
        </w:numPr>
        <w:shd w:val="clear" w:color="auto" w:fill="auto"/>
        <w:tabs>
          <w:tab w:val="left" w:pos="33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заполняет карточку реагирования и отправляет её в соответствующую реагирующую (на данный риск) службу РСЧС;</w:t>
      </w:r>
    </w:p>
    <w:p w:rsidR="00B2338C" w:rsidRPr="00637C31" w:rsidRDefault="00457A44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докладывает о поступившем сообщении старшему оперативному дежурному ЕДДС (если это не предусмотрено в автоматизированном режиме);</w:t>
      </w:r>
    </w:p>
    <w:p w:rsidR="00B2338C" w:rsidRPr="00637C31" w:rsidRDefault="00457A44">
      <w:pPr>
        <w:pStyle w:val="20"/>
        <w:shd w:val="clear" w:color="auto" w:fill="auto"/>
        <w:spacing w:after="0"/>
        <w:ind w:firstLine="720"/>
        <w:jc w:val="left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- поддерживает (при необходимости) связь с гражданином, от которого поступило сообщение;</w:t>
      </w:r>
    </w:p>
    <w:p w:rsidR="00B2338C" w:rsidRPr="00637C31" w:rsidRDefault="00457A44">
      <w:pPr>
        <w:pStyle w:val="20"/>
        <w:shd w:val="clear" w:color="auto" w:fill="auto"/>
        <w:spacing w:after="0"/>
        <w:ind w:firstLine="1160"/>
        <w:jc w:val="both"/>
        <w:rPr>
          <w:rFonts w:ascii="Arial" w:hAnsi="Arial" w:cs="Arial"/>
          <w:sz w:val="24"/>
          <w:szCs w:val="24"/>
        </w:rPr>
      </w:pPr>
      <w:r w:rsidRPr="00637C31">
        <w:rPr>
          <w:rFonts w:ascii="Arial" w:hAnsi="Arial" w:cs="Arial"/>
          <w:sz w:val="24"/>
          <w:szCs w:val="24"/>
        </w:rPr>
        <w:t>осуществляет контроль результатов реагирования на вызовы (сообщения о происшествиях), поступившие по единому номеру «112» с территории муниципального района и вносит соответствующие данные в карточку реагирования.</w:t>
      </w:r>
    </w:p>
    <w:p w:rsidR="00B2338C" w:rsidRPr="00637C31" w:rsidRDefault="00457A44" w:rsidP="00637C31">
      <w:pPr>
        <w:pStyle w:val="30"/>
        <w:shd w:val="clear" w:color="auto" w:fill="auto"/>
        <w:spacing w:line="260" w:lineRule="exact"/>
        <w:rPr>
          <w:rFonts w:ascii="Arial" w:hAnsi="Arial" w:cs="Arial"/>
          <w:sz w:val="24"/>
          <w:szCs w:val="24"/>
        </w:rPr>
      </w:pPr>
      <w:r w:rsidRPr="00637C31">
        <w:rPr>
          <w:rStyle w:val="3TimesNewRoman13pt100"/>
          <w:rFonts w:ascii="Arial" w:eastAsia="Candara" w:hAnsi="Arial" w:cs="Arial"/>
          <w:sz w:val="24"/>
          <w:szCs w:val="24"/>
        </w:rPr>
        <w:t>2</w:t>
      </w:r>
      <w:r w:rsidRPr="00637C31">
        <w:rPr>
          <w:rFonts w:ascii="Arial" w:hAnsi="Arial" w:cs="Arial"/>
          <w:sz w:val="24"/>
          <w:szCs w:val="24"/>
        </w:rPr>
        <w:t xml:space="preserve">. </w:t>
      </w:r>
      <w:r w:rsidRPr="00637C31">
        <w:rPr>
          <w:rStyle w:val="3TimesNewRoman12pt100"/>
          <w:rFonts w:ascii="Arial" w:eastAsia="Candara" w:hAnsi="Arial" w:cs="Arial"/>
        </w:rPr>
        <w:t xml:space="preserve">Настоящее </w:t>
      </w:r>
      <w:r w:rsidR="00637C31">
        <w:rPr>
          <w:rStyle w:val="3TimesNewRoman12pt100"/>
          <w:rFonts w:ascii="Arial" w:eastAsia="Candara" w:hAnsi="Arial" w:cs="Arial"/>
        </w:rPr>
        <w:t>постановление опубликовать на официальном сайте администрации МР «Тунгиро-Олёкминский район»  в информационно=-телекоммуникационной сети «Интернет».</w:t>
      </w:r>
    </w:p>
    <w:p w:rsidR="00B2338C" w:rsidRPr="00637C31" w:rsidRDefault="00457A44">
      <w:pPr>
        <w:pStyle w:val="20"/>
        <w:shd w:val="clear" w:color="auto" w:fill="auto"/>
        <w:spacing w:after="0" w:line="280" w:lineRule="exact"/>
        <w:ind w:right="240"/>
        <w:jc w:val="right"/>
        <w:rPr>
          <w:rFonts w:ascii="Arial" w:hAnsi="Arial" w:cs="Arial"/>
          <w:sz w:val="24"/>
          <w:szCs w:val="24"/>
        </w:rPr>
        <w:sectPr w:rsidR="00B2338C" w:rsidRPr="00637C31" w:rsidSect="00637C31">
          <w:pgSz w:w="12240" w:h="15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637C3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B2338C" w:rsidRPr="00637C31" w:rsidRDefault="00B2338C">
      <w:pPr>
        <w:spacing w:line="164" w:lineRule="exact"/>
        <w:rPr>
          <w:rFonts w:ascii="Arial" w:hAnsi="Arial" w:cs="Arial"/>
        </w:rPr>
      </w:pPr>
    </w:p>
    <w:p w:rsidR="00B2338C" w:rsidRPr="00637C31" w:rsidRDefault="00B2338C">
      <w:pPr>
        <w:rPr>
          <w:rFonts w:ascii="Arial" w:hAnsi="Arial" w:cs="Arial"/>
        </w:rPr>
        <w:sectPr w:rsidR="00B2338C" w:rsidRPr="00637C31" w:rsidSect="00637C31">
          <w:type w:val="continuous"/>
          <w:pgSz w:w="12240" w:h="15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B2338C" w:rsidRPr="00637C31" w:rsidRDefault="00457A44">
      <w:pPr>
        <w:spacing w:line="360" w:lineRule="exact"/>
        <w:rPr>
          <w:rFonts w:ascii="Arial" w:hAnsi="Arial" w:cs="Arial"/>
        </w:rPr>
      </w:pPr>
      <w:r w:rsidRPr="00637C31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302895</wp:posOffset>
                </wp:positionV>
                <wp:extent cx="2426335" cy="408940"/>
                <wp:effectExtent l="635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38C" w:rsidRPr="00637C31" w:rsidRDefault="00457A44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C31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Глава муниципального района/. «Тунгиро-Олёкминский район»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23.85pt;width:191.05pt;height:32.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tSsA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" filled="f" stroked="f">
                <v:textbox style="mso-fit-shape-to-text:t" inset="0,0,0,0">
                  <w:txbxContent>
                    <w:p w:rsidR="00B2338C" w:rsidRPr="00637C31" w:rsidRDefault="00457A44">
                      <w:pPr>
                        <w:pStyle w:val="20"/>
                        <w:shd w:val="clear" w:color="auto" w:fill="auto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C31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Глава муниципального района/. «Тунгиро-Олёкминский район»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7C31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5166360</wp:posOffset>
                </wp:positionH>
                <wp:positionV relativeFrom="paragraph">
                  <wp:posOffset>537210</wp:posOffset>
                </wp:positionV>
                <wp:extent cx="966470" cy="177800"/>
                <wp:effectExtent l="3810" t="381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38C" w:rsidRPr="00637C31" w:rsidRDefault="00457A44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37C31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М.Н.</w:t>
                            </w:r>
                            <w:r w:rsidR="00637C31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7C31">
                              <w:rPr>
                                <w:rStyle w:val="2Exact"/>
                                <w:rFonts w:ascii="Arial" w:hAnsi="Arial" w:cs="Arial"/>
                                <w:sz w:val="24"/>
                                <w:szCs w:val="24"/>
                              </w:rPr>
                              <w:t>Ефанов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06.8pt;margin-top:42.3pt;width:76.1pt;height:1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8VsAIAAK8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" filled="f" stroked="f">
                <v:textbox style="mso-fit-shape-to-text:t" inset="0,0,0,0">
                  <w:txbxContent>
                    <w:p w:rsidR="00B2338C" w:rsidRPr="00637C31" w:rsidRDefault="00457A44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37C31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М.Н.</w:t>
                      </w:r>
                      <w:r w:rsidR="00637C31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37C31">
                        <w:rPr>
                          <w:rStyle w:val="2Exact"/>
                          <w:rFonts w:ascii="Arial" w:hAnsi="Arial" w:cs="Arial"/>
                          <w:sz w:val="24"/>
                          <w:szCs w:val="24"/>
                        </w:rPr>
                        <w:t>Ефанов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338C" w:rsidRPr="00637C31" w:rsidRDefault="00B2338C">
      <w:pPr>
        <w:spacing w:line="360" w:lineRule="exact"/>
        <w:rPr>
          <w:rFonts w:ascii="Arial" w:hAnsi="Arial" w:cs="Arial"/>
        </w:rPr>
      </w:pPr>
    </w:p>
    <w:p w:rsidR="00B2338C" w:rsidRPr="00637C31" w:rsidRDefault="00B2338C">
      <w:pPr>
        <w:spacing w:line="467" w:lineRule="exact"/>
        <w:rPr>
          <w:rFonts w:ascii="Arial" w:hAnsi="Arial" w:cs="Arial"/>
        </w:rPr>
      </w:pPr>
    </w:p>
    <w:p w:rsidR="00B2338C" w:rsidRPr="00637C31" w:rsidRDefault="00B2338C">
      <w:pPr>
        <w:rPr>
          <w:rFonts w:ascii="Arial" w:hAnsi="Arial" w:cs="Arial"/>
        </w:rPr>
      </w:pPr>
    </w:p>
    <w:sectPr w:rsidR="00B2338C" w:rsidRPr="00637C31" w:rsidSect="00637C31">
      <w:type w:val="continuous"/>
      <w:pgSz w:w="12240" w:h="15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ABB" w:rsidRDefault="00694ABB">
      <w:r>
        <w:separator/>
      </w:r>
    </w:p>
  </w:endnote>
  <w:endnote w:type="continuationSeparator" w:id="0">
    <w:p w:rsidR="00694ABB" w:rsidRDefault="0069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ABB" w:rsidRDefault="00694ABB"/>
  </w:footnote>
  <w:footnote w:type="continuationSeparator" w:id="0">
    <w:p w:rsidR="00694ABB" w:rsidRDefault="00694A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F12AC"/>
    <w:multiLevelType w:val="multilevel"/>
    <w:tmpl w:val="2A740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8C"/>
    <w:rsid w:val="00457A44"/>
    <w:rsid w:val="00637C31"/>
    <w:rsid w:val="00694ABB"/>
    <w:rsid w:val="00722FB5"/>
    <w:rsid w:val="00A75400"/>
    <w:rsid w:val="00B2338C"/>
    <w:rsid w:val="00C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628FC-4F34-4609-B0E2-30EFC75E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w w:val="200"/>
      <w:sz w:val="10"/>
      <w:szCs w:val="10"/>
      <w:u w:val="none"/>
    </w:rPr>
  </w:style>
  <w:style w:type="character" w:customStyle="1" w:styleId="3TimesNewRoman13pt100">
    <w:name w:val="Основной текст (3) + Times New Roman;13 pt;Масштаб 100%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TimesNewRoman12pt100">
    <w:name w:val="Основной текст (3) + Times New Roman;12 pt;Масштаб 100%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TimesNewRoman65pt1pt100">
    <w:name w:val="Основной текст (3) + Times New Roman;6;5 pt;Малые прописные;Интервал 1 pt;Масштаб 100%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TimesNewRoman65pt1pt1000">
    <w:name w:val="Основной текст (3) + Times New Roman;6;5 pt;Интервал 1 pt;Масштаб 100%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Verdana7pt100">
    <w:name w:val="Основной текст (3) + Verdana;7 pt;Курсив;Масштаб 100%"/>
    <w:basedOn w:val="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Candara" w:eastAsia="Candara" w:hAnsi="Candara" w:cs="Candara"/>
      <w:w w:val="200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Garamond" w:eastAsia="Garamond" w:hAnsi="Garamond" w:cs="Garamond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1" w:lineRule="exact"/>
      <w:jc w:val="center"/>
    </w:pPr>
    <w:rPr>
      <w:rFonts w:ascii="Bookman Old Style" w:eastAsia="Bookman Old Style" w:hAnsi="Bookman Old Style" w:cs="Bookman Old Style"/>
      <w:b/>
      <w:bCs/>
      <w:sz w:val="15"/>
      <w:szCs w:val="1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Barahtina</cp:lastModifiedBy>
  <cp:revision>3</cp:revision>
  <dcterms:created xsi:type="dcterms:W3CDTF">2019-07-04T00:33:00Z</dcterms:created>
  <dcterms:modified xsi:type="dcterms:W3CDTF">2019-07-05T00:18:00Z</dcterms:modified>
</cp:coreProperties>
</file>