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83" w:rsidRDefault="003C0683" w:rsidP="00515F19">
      <w:pPr>
        <w:ind w:left="142" w:firstLine="567"/>
        <w:jc w:val="center"/>
      </w:pPr>
      <w:r>
        <w:rPr>
          <w:b/>
          <w:noProof/>
          <w:sz w:val="28"/>
          <w:szCs w:val="28"/>
        </w:rPr>
        <w:drawing>
          <wp:inline distT="0" distB="0" distL="0" distR="0">
            <wp:extent cx="847725" cy="565150"/>
            <wp:effectExtent l="19050" t="0" r="9525" b="0"/>
            <wp:docPr id="1" name="Рисунок 0" descr="Flag_of_Tungiro-Olyokminsky_rayon_(Zabaykalsky_K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Tungiro-Olyokminsky_rayon_(Zabaykalsky_Krai).png"/>
                    <pic:cNvPicPr/>
                  </pic:nvPicPr>
                  <pic:blipFill>
                    <a:blip r:embed="rId5" cstate="print"/>
                    <a:stretch>
                      <a:fillRect/>
                    </a:stretch>
                  </pic:blipFill>
                  <pic:spPr>
                    <a:xfrm>
                      <a:off x="0" y="0"/>
                      <a:ext cx="847725" cy="565150"/>
                    </a:xfrm>
                    <a:prstGeom prst="rect">
                      <a:avLst/>
                    </a:prstGeom>
                  </pic:spPr>
                </pic:pic>
              </a:graphicData>
            </a:graphic>
          </wp:inline>
        </w:drawing>
      </w:r>
    </w:p>
    <w:p w:rsidR="003C0683" w:rsidRDefault="003C0683" w:rsidP="00515F19">
      <w:pPr>
        <w:ind w:left="142" w:firstLine="567"/>
        <w:jc w:val="center"/>
        <w:rPr>
          <w:b/>
          <w:sz w:val="28"/>
          <w:szCs w:val="28"/>
        </w:rPr>
      </w:pPr>
      <w:r>
        <w:rPr>
          <w:b/>
          <w:sz w:val="28"/>
          <w:szCs w:val="28"/>
        </w:rPr>
        <w:t>СОВЕТ</w:t>
      </w:r>
    </w:p>
    <w:p w:rsidR="003C0683" w:rsidRDefault="003C0683" w:rsidP="00515F19">
      <w:pPr>
        <w:ind w:left="142" w:firstLine="567"/>
        <w:jc w:val="center"/>
        <w:rPr>
          <w:b/>
          <w:sz w:val="28"/>
          <w:szCs w:val="28"/>
        </w:rPr>
      </w:pPr>
      <w:r>
        <w:rPr>
          <w:b/>
          <w:sz w:val="28"/>
          <w:szCs w:val="28"/>
        </w:rPr>
        <w:t xml:space="preserve"> МУНИЦИПАЛЬНОГО РАЙОНА</w:t>
      </w:r>
    </w:p>
    <w:p w:rsidR="003C0683" w:rsidRDefault="003C0683" w:rsidP="00515F19">
      <w:pPr>
        <w:ind w:left="142" w:firstLine="567"/>
        <w:jc w:val="center"/>
        <w:rPr>
          <w:b/>
          <w:sz w:val="28"/>
          <w:szCs w:val="28"/>
        </w:rPr>
      </w:pPr>
      <w:r>
        <w:rPr>
          <w:b/>
          <w:sz w:val="28"/>
          <w:szCs w:val="28"/>
        </w:rPr>
        <w:t>«ТУНГИРО-ОЛЁКМИНСКИЙ РАЙОН»</w:t>
      </w:r>
    </w:p>
    <w:p w:rsidR="003C0683" w:rsidRDefault="003C0683" w:rsidP="00515F19">
      <w:pPr>
        <w:ind w:left="142" w:firstLine="567"/>
        <w:jc w:val="center"/>
        <w:rPr>
          <w:b/>
          <w:sz w:val="28"/>
          <w:szCs w:val="28"/>
        </w:rPr>
      </w:pPr>
      <w:r>
        <w:rPr>
          <w:b/>
          <w:sz w:val="28"/>
          <w:szCs w:val="28"/>
        </w:rPr>
        <w:t>ЗАБАЙКАЛЬСКОГО КРАЯ</w:t>
      </w:r>
    </w:p>
    <w:p w:rsidR="003C0683" w:rsidRDefault="003C0683" w:rsidP="00515F19">
      <w:pPr>
        <w:ind w:left="142" w:firstLine="567"/>
        <w:jc w:val="center"/>
        <w:rPr>
          <w:b/>
          <w:sz w:val="28"/>
          <w:szCs w:val="28"/>
        </w:rPr>
      </w:pPr>
    </w:p>
    <w:p w:rsidR="003C0683" w:rsidRDefault="003C0683" w:rsidP="00515F19">
      <w:pPr>
        <w:ind w:left="142" w:firstLine="567"/>
        <w:jc w:val="center"/>
        <w:rPr>
          <w:b/>
          <w:sz w:val="28"/>
          <w:szCs w:val="28"/>
        </w:rPr>
      </w:pPr>
      <w:r>
        <w:rPr>
          <w:b/>
          <w:sz w:val="28"/>
          <w:szCs w:val="28"/>
        </w:rPr>
        <w:t>РЕШЕНИЕ</w:t>
      </w:r>
    </w:p>
    <w:p w:rsidR="003C0683" w:rsidRDefault="003C0683" w:rsidP="00515F19">
      <w:pPr>
        <w:ind w:left="142" w:firstLine="567"/>
        <w:rPr>
          <w:sz w:val="28"/>
          <w:szCs w:val="28"/>
        </w:rPr>
      </w:pPr>
    </w:p>
    <w:p w:rsidR="003C0683" w:rsidRDefault="003C0683" w:rsidP="00515F19">
      <w:pPr>
        <w:ind w:left="142" w:firstLine="567"/>
      </w:pPr>
      <w:r>
        <w:t>от  «27» апреля   2023  года</w:t>
      </w:r>
      <w:r>
        <w:tab/>
      </w:r>
      <w:r>
        <w:tab/>
      </w:r>
      <w:r>
        <w:tab/>
        <w:t xml:space="preserve">           </w:t>
      </w:r>
      <w:r>
        <w:tab/>
      </w:r>
      <w:r>
        <w:tab/>
        <w:t xml:space="preserve">                   </w:t>
      </w:r>
      <w:r w:rsidR="00515F19">
        <w:t xml:space="preserve">                           </w:t>
      </w:r>
      <w:r>
        <w:t xml:space="preserve"> № </w:t>
      </w:r>
      <w:r w:rsidR="00515F19">
        <w:t>85</w:t>
      </w:r>
    </w:p>
    <w:p w:rsidR="00515F19" w:rsidRDefault="00515F19" w:rsidP="00515F19">
      <w:pPr>
        <w:ind w:left="142" w:firstLine="567"/>
      </w:pPr>
    </w:p>
    <w:p w:rsidR="003C0683" w:rsidRDefault="003C0683" w:rsidP="00515F19">
      <w:pPr>
        <w:ind w:left="142" w:firstLine="567"/>
        <w:jc w:val="center"/>
        <w:rPr>
          <w:b/>
        </w:rPr>
      </w:pPr>
    </w:p>
    <w:p w:rsidR="003C0683" w:rsidRDefault="003C0683" w:rsidP="00515F19">
      <w:pPr>
        <w:ind w:left="142" w:firstLine="567"/>
        <w:jc w:val="center"/>
        <w:rPr>
          <w:b/>
        </w:rPr>
      </w:pPr>
      <w:r>
        <w:rPr>
          <w:b/>
        </w:rPr>
        <w:t>с. Тупик</w:t>
      </w:r>
    </w:p>
    <w:p w:rsidR="003C0683" w:rsidRPr="001F6982" w:rsidRDefault="003C0683" w:rsidP="00515F19">
      <w:pPr>
        <w:ind w:left="142" w:firstLine="567"/>
        <w:jc w:val="center"/>
        <w:rPr>
          <w:b/>
          <w:sz w:val="28"/>
          <w:szCs w:val="28"/>
        </w:rPr>
      </w:pPr>
    </w:p>
    <w:p w:rsidR="003C0683" w:rsidRPr="00B17764" w:rsidRDefault="003C0683" w:rsidP="00515F19">
      <w:pPr>
        <w:ind w:left="142" w:firstLine="567"/>
        <w:jc w:val="center"/>
        <w:rPr>
          <w:b/>
        </w:rPr>
      </w:pPr>
      <w:r w:rsidRPr="00B17764">
        <w:rPr>
          <w:b/>
        </w:rPr>
        <w:t>Об отчёте Главы муниципального района «Тунгиро-Олёкминский район» о результатах своей деятельности и деятельности администрации муниципального района «Тунгиро-Олёкминский район» Забайкальского края за 202</w:t>
      </w:r>
      <w:r>
        <w:rPr>
          <w:b/>
        </w:rPr>
        <w:t>2</w:t>
      </w:r>
      <w:r w:rsidRPr="00B17764">
        <w:rPr>
          <w:b/>
        </w:rPr>
        <w:t xml:space="preserve"> год и основных задачах на 202</w:t>
      </w:r>
      <w:r>
        <w:rPr>
          <w:b/>
        </w:rPr>
        <w:t>3</w:t>
      </w:r>
      <w:r w:rsidRPr="00B17764">
        <w:rPr>
          <w:b/>
        </w:rPr>
        <w:t xml:space="preserve"> год.  </w:t>
      </w:r>
    </w:p>
    <w:p w:rsidR="003C0683" w:rsidRPr="00B17764" w:rsidRDefault="003C0683" w:rsidP="00515F19">
      <w:pPr>
        <w:ind w:left="142" w:firstLine="567"/>
        <w:jc w:val="center"/>
        <w:rPr>
          <w:b/>
        </w:rPr>
      </w:pPr>
    </w:p>
    <w:p w:rsidR="003C0683" w:rsidRDefault="003C0683" w:rsidP="00515F19">
      <w:pPr>
        <w:ind w:left="142" w:firstLine="567"/>
        <w:jc w:val="both"/>
        <w:rPr>
          <w:b/>
        </w:rPr>
      </w:pPr>
      <w:r w:rsidRPr="00B17764">
        <w:tab/>
      </w:r>
      <w:proofErr w:type="gramStart"/>
      <w:r w:rsidRPr="00B17764">
        <w:t>В соответствии с ч.7 статьи 23 Устава муниципального района «Тунгиро-Олёкминский район» (</w:t>
      </w:r>
      <w:proofErr w:type="spellStart"/>
      <w:r w:rsidRPr="00B17764">
        <w:t>далее-Устав</w:t>
      </w:r>
      <w:proofErr w:type="spellEnd"/>
      <w:r w:rsidRPr="00B17764">
        <w:t>), «Положением о ежегодном отчете главы муниципального района «Тунгиро-Олёкминский район» о результатах его деятельности, деятельности администрации муниципального района «Тунгиро-Олёкминский район» в том числе о решении вопросов, поставленных главой муниципального района «Тунгиро-Олёкминский район»», утвержденном Советом МР «Тунгиро-Олёкминский район» от 30 марта 2021 г. № 257</w:t>
      </w:r>
      <w:r>
        <w:t xml:space="preserve">, </w:t>
      </w:r>
      <w:r w:rsidRPr="00B17764">
        <w:t>заслушав и обсудив отчёт Главы</w:t>
      </w:r>
      <w:proofErr w:type="gramEnd"/>
      <w:r w:rsidRPr="00B17764">
        <w:t xml:space="preserve"> муниципального района «Тунгиро-Олёкминский район» Ефанова Михаила Николаевича «О результатах </w:t>
      </w:r>
      <w:proofErr w:type="gramStart"/>
      <w:r w:rsidRPr="00B17764">
        <w:t>своей</w:t>
      </w:r>
      <w:proofErr w:type="gramEnd"/>
      <w:r w:rsidRPr="00B17764">
        <w:t xml:space="preserve"> деятельности и деятельности администрации муниципального района «Тунгиро-Олёкминский район» за 202</w:t>
      </w:r>
      <w:r>
        <w:t>2</w:t>
      </w:r>
      <w:r w:rsidRPr="00B17764">
        <w:t xml:space="preserve"> год», Совет муниципального района «Тунгиро-Олёкминский район»</w:t>
      </w:r>
      <w:r w:rsidRPr="00B17764">
        <w:rPr>
          <w:b/>
        </w:rPr>
        <w:t xml:space="preserve"> </w:t>
      </w:r>
    </w:p>
    <w:p w:rsidR="003C0683" w:rsidRPr="00B17764" w:rsidRDefault="003C0683" w:rsidP="00515F19">
      <w:pPr>
        <w:ind w:left="142" w:firstLine="567"/>
        <w:jc w:val="center"/>
      </w:pPr>
      <w:r w:rsidRPr="00B17764">
        <w:t>РЕШИЛ:</w:t>
      </w:r>
    </w:p>
    <w:p w:rsidR="003C0683" w:rsidRPr="00B17764" w:rsidRDefault="003C0683" w:rsidP="00515F19">
      <w:pPr>
        <w:numPr>
          <w:ilvl w:val="0"/>
          <w:numId w:val="19"/>
        </w:numPr>
        <w:tabs>
          <w:tab w:val="clear" w:pos="1485"/>
        </w:tabs>
        <w:ind w:left="142" w:firstLine="567"/>
        <w:jc w:val="both"/>
      </w:pPr>
      <w:r w:rsidRPr="00B17764">
        <w:t>Отчёт Главы муниципального района «Тунгиро-Олёкминский район» Ефанова Михаила Николаевича «О результатах своей деятельности и деятельности администрации муниципального района «Тунгиро-Олёкминский район» за 202</w:t>
      </w:r>
      <w:r>
        <w:t>2</w:t>
      </w:r>
      <w:r w:rsidRPr="00B17764">
        <w:t xml:space="preserve"> год принять к сведению. </w:t>
      </w:r>
    </w:p>
    <w:p w:rsidR="003C0683" w:rsidRPr="00B17764" w:rsidRDefault="003C0683" w:rsidP="00515F19">
      <w:pPr>
        <w:numPr>
          <w:ilvl w:val="0"/>
          <w:numId w:val="19"/>
        </w:numPr>
        <w:tabs>
          <w:tab w:val="clear" w:pos="1485"/>
        </w:tabs>
        <w:ind w:left="142" w:firstLine="567"/>
        <w:jc w:val="both"/>
      </w:pPr>
      <w:r w:rsidRPr="00B17764">
        <w:t>Признать работу Главы муниципального района «Тунгиро-Олёкминский район» и администрации муниципального района «Тунгиро-Олёкминский район» за 202</w:t>
      </w:r>
      <w:r>
        <w:t>2</w:t>
      </w:r>
      <w:r w:rsidRPr="00B17764">
        <w:t xml:space="preserve"> год удовлетворительной.</w:t>
      </w:r>
    </w:p>
    <w:p w:rsidR="003C0683" w:rsidRPr="00B17764" w:rsidRDefault="003C0683" w:rsidP="00515F19">
      <w:pPr>
        <w:numPr>
          <w:ilvl w:val="0"/>
          <w:numId w:val="19"/>
        </w:numPr>
        <w:tabs>
          <w:tab w:val="clear" w:pos="1485"/>
          <w:tab w:val="num" w:pos="0"/>
        </w:tabs>
        <w:ind w:left="142" w:firstLine="567"/>
        <w:jc w:val="both"/>
      </w:pPr>
      <w:r w:rsidRPr="00B17764">
        <w:t>Настоящее решение направить Главе муниципального района «Тунгиро-Олёкминский район» для подписания и обнародования.</w:t>
      </w:r>
    </w:p>
    <w:p w:rsidR="003C0683" w:rsidRPr="00B17764" w:rsidRDefault="003C0683" w:rsidP="00515F19">
      <w:pPr>
        <w:numPr>
          <w:ilvl w:val="0"/>
          <w:numId w:val="19"/>
        </w:numPr>
        <w:tabs>
          <w:tab w:val="clear" w:pos="1485"/>
          <w:tab w:val="num" w:pos="0"/>
        </w:tabs>
        <w:ind w:left="142" w:firstLine="567"/>
        <w:jc w:val="both"/>
      </w:pPr>
      <w:proofErr w:type="gramStart"/>
      <w:r w:rsidRPr="00B17764">
        <w:t>Разместить отчёт</w:t>
      </w:r>
      <w:proofErr w:type="gramEnd"/>
      <w:r w:rsidRPr="00B17764">
        <w:t xml:space="preserve"> Главы и администрации муниципального района «Тунгиро-Олёкминский район» о результатах деятельности за 202</w:t>
      </w:r>
      <w:r>
        <w:t>2</w:t>
      </w:r>
      <w:r w:rsidRPr="00B17764">
        <w:t xml:space="preserve"> год на официальном сайте </w:t>
      </w:r>
      <w:hyperlink r:id="rId6" w:tgtFrame="_blank" w:history="1">
        <w:r w:rsidRPr="00B17764">
          <w:rPr>
            <w:rStyle w:val="ac"/>
            <w:color w:val="0079C1"/>
          </w:rPr>
          <w:t>https://tungir.75.ru</w:t>
        </w:r>
      </w:hyperlink>
      <w:r w:rsidRPr="00B17764">
        <w:t xml:space="preserve"> муниципального района «Тунгиро-Олёкминский район» Забайкальского края в информационно-телекоммуникационной сети «Интернет» и опубликовать в районной газете «Северянка».</w:t>
      </w:r>
    </w:p>
    <w:p w:rsidR="003C0683" w:rsidRPr="00B17764" w:rsidRDefault="003C0683" w:rsidP="00515F19">
      <w:pPr>
        <w:ind w:left="142" w:firstLine="567"/>
        <w:jc w:val="both"/>
      </w:pPr>
    </w:p>
    <w:p w:rsidR="003C0683" w:rsidRPr="00B17764" w:rsidRDefault="003C0683" w:rsidP="00515F19">
      <w:pPr>
        <w:ind w:left="142" w:firstLine="567"/>
        <w:jc w:val="both"/>
      </w:pPr>
    </w:p>
    <w:p w:rsidR="00515F19" w:rsidRDefault="003C0683" w:rsidP="00515F19">
      <w:pPr>
        <w:ind w:left="142" w:firstLine="567"/>
        <w:jc w:val="both"/>
      </w:pPr>
      <w:r w:rsidRPr="00B17764">
        <w:t>Глава муниципального района</w:t>
      </w:r>
      <w:r w:rsidR="00515F19">
        <w:t xml:space="preserve"> </w:t>
      </w:r>
    </w:p>
    <w:p w:rsidR="003C0683" w:rsidRPr="00B17764" w:rsidRDefault="00515F19" w:rsidP="00515F19">
      <w:pPr>
        <w:ind w:left="142" w:firstLine="567"/>
        <w:jc w:val="both"/>
      </w:pPr>
      <w:r>
        <w:t>«</w:t>
      </w:r>
      <w:r w:rsidR="003C0683" w:rsidRPr="00B17764">
        <w:t>Тунгиро-Олёкминский район»</w:t>
      </w:r>
      <w:r w:rsidR="003C0683" w:rsidRPr="00B17764">
        <w:tab/>
        <w:t xml:space="preserve">         </w:t>
      </w:r>
      <w:r w:rsidR="003C0683">
        <w:t xml:space="preserve">             </w:t>
      </w:r>
      <w:r w:rsidR="003C0683" w:rsidRPr="00B17764">
        <w:t xml:space="preserve">              </w:t>
      </w:r>
      <w:r>
        <w:t xml:space="preserve">                                </w:t>
      </w:r>
      <w:r w:rsidR="003C0683" w:rsidRPr="00B17764">
        <w:t xml:space="preserve">       </w:t>
      </w:r>
      <w:proofErr w:type="spellStart"/>
      <w:r w:rsidR="003C0683" w:rsidRPr="00B17764">
        <w:t>М.Н.Ефанов</w:t>
      </w:r>
      <w:proofErr w:type="spellEnd"/>
    </w:p>
    <w:p w:rsidR="003C0683" w:rsidRDefault="003C0683" w:rsidP="00515F19">
      <w:pPr>
        <w:ind w:left="142" w:firstLine="567"/>
        <w:jc w:val="center"/>
        <w:rPr>
          <w:sz w:val="28"/>
          <w:szCs w:val="28"/>
        </w:rPr>
      </w:pPr>
    </w:p>
    <w:p w:rsidR="00523949" w:rsidRDefault="00523949" w:rsidP="00515F19">
      <w:pPr>
        <w:ind w:left="142" w:firstLine="567"/>
        <w:jc w:val="center"/>
        <w:rPr>
          <w:sz w:val="28"/>
          <w:szCs w:val="28"/>
        </w:rPr>
      </w:pPr>
    </w:p>
    <w:p w:rsidR="00523949" w:rsidRDefault="00523949" w:rsidP="00515F19">
      <w:pPr>
        <w:ind w:left="142" w:firstLine="567"/>
        <w:jc w:val="center"/>
        <w:rPr>
          <w:sz w:val="28"/>
          <w:szCs w:val="28"/>
        </w:rPr>
      </w:pPr>
    </w:p>
    <w:p w:rsidR="00523949" w:rsidRDefault="00523949" w:rsidP="00515F19">
      <w:pPr>
        <w:ind w:left="142" w:firstLine="567"/>
        <w:jc w:val="center"/>
        <w:rPr>
          <w:sz w:val="28"/>
          <w:szCs w:val="28"/>
        </w:rPr>
      </w:pPr>
    </w:p>
    <w:p w:rsidR="00523949" w:rsidRDefault="00523949" w:rsidP="00515F19">
      <w:pPr>
        <w:ind w:left="142" w:firstLine="567"/>
        <w:jc w:val="center"/>
        <w:rPr>
          <w:sz w:val="28"/>
          <w:szCs w:val="28"/>
        </w:rPr>
      </w:pPr>
    </w:p>
    <w:p w:rsidR="00523949" w:rsidRDefault="00523949" w:rsidP="00515F19">
      <w:pPr>
        <w:ind w:left="142" w:firstLine="567"/>
        <w:jc w:val="center"/>
        <w:rPr>
          <w:sz w:val="28"/>
          <w:szCs w:val="28"/>
        </w:rPr>
      </w:pPr>
    </w:p>
    <w:p w:rsidR="004655A4" w:rsidRPr="00737B50" w:rsidRDefault="003377AC" w:rsidP="00C42918">
      <w:pPr>
        <w:ind w:firstLine="709"/>
        <w:jc w:val="center"/>
        <w:rPr>
          <w:b/>
        </w:rPr>
      </w:pPr>
      <w:r w:rsidRPr="00737B50">
        <w:rPr>
          <w:b/>
        </w:rPr>
        <w:lastRenderedPageBreak/>
        <w:t xml:space="preserve"> </w:t>
      </w:r>
      <w:r w:rsidR="004655A4" w:rsidRPr="00737B50">
        <w:rPr>
          <w:b/>
        </w:rPr>
        <w:t>ОТЧЕТ</w:t>
      </w:r>
    </w:p>
    <w:p w:rsidR="004655A4" w:rsidRPr="00737B50" w:rsidRDefault="004655A4" w:rsidP="00C42918">
      <w:pPr>
        <w:ind w:firstLine="709"/>
        <w:jc w:val="center"/>
        <w:rPr>
          <w:b/>
        </w:rPr>
      </w:pPr>
      <w:r w:rsidRPr="00737B50">
        <w:rPr>
          <w:b/>
        </w:rPr>
        <w:t>главы муниципального района «Тунгиро-Олёкминский район» о результатах его деятельности, деятельности администрации муниципального района «Тунгиро-Олёкминский район», в том числе о решении вопросов, поставленных Советом муниципального района «Тунгиро-Олёкминский район», в 202</w:t>
      </w:r>
      <w:r w:rsidR="00284144">
        <w:rPr>
          <w:b/>
        </w:rPr>
        <w:t>2</w:t>
      </w:r>
      <w:r w:rsidRPr="00737B50">
        <w:rPr>
          <w:b/>
        </w:rPr>
        <w:t xml:space="preserve"> году</w:t>
      </w:r>
    </w:p>
    <w:p w:rsidR="004655A4" w:rsidRPr="00737B50" w:rsidRDefault="004655A4" w:rsidP="00C42918">
      <w:pPr>
        <w:ind w:firstLine="709"/>
        <w:jc w:val="both"/>
      </w:pPr>
      <w:proofErr w:type="gramStart"/>
      <w:r w:rsidRPr="00737B50">
        <w:t xml:space="preserve">Настоящий отчет главы муниципального района «Тунгиро-Олёкминский район» представлен в соответствии с частью </w:t>
      </w:r>
      <w:r w:rsidR="00507BFF" w:rsidRPr="00737B50">
        <w:t>6</w:t>
      </w:r>
      <w:r w:rsidRPr="00737B50">
        <w:t xml:space="preserve"> статьи 24 Устава муниципального района «Тунгиро-Олёкминский  район» о результатах деятельности главы муниципального района «</w:t>
      </w:r>
      <w:r w:rsidR="00755557" w:rsidRPr="00737B50">
        <w:t>Тунгиро-Олёкминский</w:t>
      </w:r>
      <w:r w:rsidRPr="00737B50">
        <w:t xml:space="preserve"> район» (далее – глава муниципального района) и деятельности администрации муниципального района «Тунгиро-Олёкминского района» (далее – администрация муниципального района), в том числе о решении вопросов, поставленных Советом муниципального района «Тунгиро-Олёкминский район». </w:t>
      </w:r>
      <w:proofErr w:type="gramEnd"/>
    </w:p>
    <w:p w:rsidR="004655A4" w:rsidRPr="00737B50" w:rsidRDefault="004655A4" w:rsidP="00C42918">
      <w:pPr>
        <w:ind w:firstLine="709"/>
        <w:jc w:val="both"/>
      </w:pPr>
      <w:r w:rsidRPr="00737B50">
        <w:t>Деятельность главы муниципального района и администрации муниципального района в 202</w:t>
      </w:r>
      <w:r w:rsidR="00086076">
        <w:t>2</w:t>
      </w:r>
      <w:r w:rsidRPr="00737B50">
        <w:t xml:space="preserve"> году строилась по направлениям, определенным полномочиями, предусмотренными статьей 15 Федерального закона от 06.10.2003 № 131-ФЗ «Об общих принципах организации местного самоуправления в Российской Федерации», законодательством Забайкальского края, Уставом муниципального района «Тунгиро-Олёкминский район» и была направлена на улучшение качества жизни населения района. </w:t>
      </w:r>
    </w:p>
    <w:p w:rsidR="004655A4" w:rsidRPr="00737B50" w:rsidRDefault="004655A4" w:rsidP="00C42918">
      <w:pPr>
        <w:ind w:firstLine="709"/>
        <w:jc w:val="both"/>
      </w:pPr>
      <w:r w:rsidRPr="00737B50">
        <w:t>Приоритетными в деятельности главы муниципального района и администрации муниципального района в 202</w:t>
      </w:r>
      <w:r w:rsidR="00086076">
        <w:t>2</w:t>
      </w:r>
      <w:r w:rsidRPr="00737B50">
        <w:t xml:space="preserve"> году были обозначены следующие направления: </w:t>
      </w:r>
    </w:p>
    <w:p w:rsidR="004655A4" w:rsidRPr="00737B50" w:rsidRDefault="004655A4" w:rsidP="00C42918">
      <w:pPr>
        <w:ind w:firstLine="709"/>
        <w:jc w:val="both"/>
      </w:pPr>
      <w:r w:rsidRPr="00737B50">
        <w:t xml:space="preserve">- формирование условий для комфортного проживания в районе; </w:t>
      </w:r>
    </w:p>
    <w:p w:rsidR="004655A4" w:rsidRPr="00737B50" w:rsidRDefault="004655A4" w:rsidP="00C42918">
      <w:pPr>
        <w:ind w:firstLine="709"/>
        <w:jc w:val="both"/>
      </w:pPr>
      <w:r w:rsidRPr="00737B50">
        <w:t xml:space="preserve">- обеспечение безопасности населения района; </w:t>
      </w:r>
    </w:p>
    <w:p w:rsidR="004655A4" w:rsidRPr="00737B50" w:rsidRDefault="004655A4" w:rsidP="00C42918">
      <w:pPr>
        <w:ind w:firstLine="709"/>
        <w:jc w:val="both"/>
      </w:pPr>
      <w:r w:rsidRPr="00737B50">
        <w:t xml:space="preserve">- дальнейшее социально-экономическое развитие района; </w:t>
      </w:r>
    </w:p>
    <w:p w:rsidR="004655A4" w:rsidRPr="00737B50" w:rsidRDefault="004655A4" w:rsidP="00C42918">
      <w:pPr>
        <w:ind w:firstLine="709"/>
        <w:jc w:val="both"/>
      </w:pPr>
      <w:r w:rsidRPr="00737B50">
        <w:t>- обеспечение жителей района гарантированными Конституцией РФ правами на образование, социальное обеспечение, участие в культурной и спортивной жизни района.</w:t>
      </w:r>
    </w:p>
    <w:p w:rsidR="004655A4" w:rsidRPr="00737B50" w:rsidRDefault="004655A4" w:rsidP="00C42918">
      <w:pPr>
        <w:ind w:firstLine="709"/>
        <w:jc w:val="both"/>
      </w:pPr>
      <w:proofErr w:type="gramStart"/>
      <w:r w:rsidRPr="00737B50">
        <w:t xml:space="preserve">Достижение результатов осуществлялось через реализацию мероприятий муниципальных программ, национальных проектов, межбюджетных трансфертов, направленных на улучшение жилищных условий, благоустройство, развитие малого и среднего предпринимательства, работу с молодежью, развитие культуры, образования и спорта, реализацию государственной политики в сфере опеки и попечительства, работу с общественными и национальными объединениями, профилактику терроризма, экстремизма, наркомании и правонарушений и другие. </w:t>
      </w:r>
      <w:proofErr w:type="gramEnd"/>
    </w:p>
    <w:p w:rsidR="001A06F5" w:rsidRDefault="004655A4" w:rsidP="00C42918">
      <w:pPr>
        <w:ind w:firstLine="709"/>
        <w:jc w:val="both"/>
      </w:pPr>
      <w:r w:rsidRPr="00737B50">
        <w:t>Каждый год имеет свою особенность. 202</w:t>
      </w:r>
      <w:r w:rsidR="00A913D8">
        <w:t>2</w:t>
      </w:r>
      <w:r w:rsidRPr="00737B50">
        <w:t xml:space="preserve">-й год – </w:t>
      </w:r>
      <w:r w:rsidR="00755557" w:rsidRPr="00737B50">
        <w:t>стал значимым в жизни каждого жителя нашего района.</w:t>
      </w:r>
      <w:r w:rsidR="00F5430D">
        <w:t xml:space="preserve"> 24 февраля 2022 года президент Российской Федерации объявил о начале специальной военной операции</w:t>
      </w:r>
      <w:r w:rsidR="001A06F5">
        <w:t xml:space="preserve">. </w:t>
      </w:r>
      <w:r w:rsidR="001A06F5" w:rsidRPr="001A06F5">
        <w:rPr>
          <w:shd w:val="clear" w:color="auto" w:fill="FFFFFF"/>
        </w:rPr>
        <w:t>С 21 сентября 2022 г. в стране объявлена частичная мобилизация, и проводится призыв граждан РФ на военную службу.</w:t>
      </w:r>
      <w:r w:rsidR="00755557" w:rsidRPr="001A06F5">
        <w:t xml:space="preserve"> </w:t>
      </w:r>
      <w:r w:rsidR="001A06F5">
        <w:t xml:space="preserve">Всего территорию района покинуло </w:t>
      </w:r>
      <w:r w:rsidR="00167B44">
        <w:t>31 человек, из них 15 – мобилизованных, 13 – добровольно мобилизованных</w:t>
      </w:r>
      <w:r w:rsidR="002309C4">
        <w:t xml:space="preserve">, 3 – контрактных служащих. </w:t>
      </w:r>
    </w:p>
    <w:p w:rsidR="00755557" w:rsidRDefault="00755557" w:rsidP="00C42918">
      <w:pPr>
        <w:ind w:firstLine="709"/>
        <w:jc w:val="both"/>
      </w:pPr>
      <w:r w:rsidRPr="00737B50">
        <w:t xml:space="preserve">В сентябре мы выбирали </w:t>
      </w:r>
      <w:r w:rsidR="00A913D8">
        <w:t xml:space="preserve">главу муниципального </w:t>
      </w:r>
      <w:r w:rsidR="00EC3E86">
        <w:t>района</w:t>
      </w:r>
      <w:r w:rsidR="00A913D8">
        <w:t xml:space="preserve"> «Тунгиро-Олёкминский район»</w:t>
      </w:r>
      <w:r w:rsidRPr="00737B50">
        <w:t>, выборы прошли достойно, с максимальным уровнем открытости и в полном соответствии с действующим законодательством.</w:t>
      </w:r>
    </w:p>
    <w:p w:rsidR="00D1185D" w:rsidRPr="00711049" w:rsidRDefault="00895690" w:rsidP="00711049">
      <w:pPr>
        <w:ind w:firstLine="709"/>
        <w:jc w:val="both"/>
        <w:rPr>
          <w:szCs w:val="27"/>
          <w:shd w:val="clear" w:color="auto" w:fill="FFFFFF"/>
        </w:rPr>
      </w:pPr>
      <w:r w:rsidRPr="00895690">
        <w:rPr>
          <w:szCs w:val="27"/>
          <w:shd w:val="clear" w:color="auto" w:fill="FFFFFF"/>
        </w:rPr>
        <w:t>В 4 квартале н</w:t>
      </w:r>
      <w:r w:rsidR="00AB482F" w:rsidRPr="00895690">
        <w:rPr>
          <w:szCs w:val="27"/>
          <w:shd w:val="clear" w:color="auto" w:fill="FFFFFF"/>
        </w:rPr>
        <w:t xml:space="preserve">а портале госуслуг </w:t>
      </w:r>
      <w:r w:rsidRPr="00895690">
        <w:rPr>
          <w:szCs w:val="27"/>
          <w:shd w:val="clear" w:color="auto" w:fill="FFFFFF"/>
        </w:rPr>
        <w:t xml:space="preserve">было </w:t>
      </w:r>
      <w:r w:rsidR="00AB482F" w:rsidRPr="00895690">
        <w:rPr>
          <w:szCs w:val="27"/>
          <w:shd w:val="clear" w:color="auto" w:fill="FFFFFF"/>
        </w:rPr>
        <w:t xml:space="preserve">запущено голосование за подключение населенных пунктов к сотовой связи и мобильному Интернету в рамках федерального проекта «Устранение цифрового неравенства» </w:t>
      </w:r>
      <w:r>
        <w:rPr>
          <w:szCs w:val="27"/>
          <w:shd w:val="clear" w:color="auto" w:fill="FFFFFF"/>
        </w:rPr>
        <w:t xml:space="preserve">в </w:t>
      </w:r>
      <w:r w:rsidR="00AB482F" w:rsidRPr="00895690">
        <w:rPr>
          <w:szCs w:val="27"/>
          <w:shd w:val="clear" w:color="auto" w:fill="FFFFFF"/>
        </w:rPr>
        <w:t>2023 году.</w:t>
      </w:r>
      <w:r>
        <w:rPr>
          <w:szCs w:val="27"/>
          <w:shd w:val="clear" w:color="auto" w:fill="FFFFFF"/>
        </w:rPr>
        <w:t xml:space="preserve"> </w:t>
      </w:r>
      <w:r w:rsidR="00B73480">
        <w:rPr>
          <w:szCs w:val="27"/>
          <w:shd w:val="clear" w:color="auto" w:fill="FFFFFF"/>
        </w:rPr>
        <w:t xml:space="preserve">Все жители района голосовали за село Заречное. </w:t>
      </w:r>
      <w:r w:rsidR="00A86A0F">
        <w:rPr>
          <w:szCs w:val="27"/>
          <w:shd w:val="clear" w:color="auto" w:fill="FFFFFF"/>
        </w:rPr>
        <w:t>Вследствие</w:t>
      </w:r>
      <w:r w:rsidR="00B73480">
        <w:rPr>
          <w:szCs w:val="27"/>
          <w:shd w:val="clear" w:color="auto" w:fill="FFFFFF"/>
        </w:rPr>
        <w:t xml:space="preserve"> чего мы вошли в данную программу, по результатам которой до 31 декабря 2023 года в селе Заречное</w:t>
      </w:r>
      <w:r w:rsidR="007B3BB8">
        <w:rPr>
          <w:szCs w:val="27"/>
          <w:shd w:val="clear" w:color="auto" w:fill="FFFFFF"/>
        </w:rPr>
        <w:t xml:space="preserve"> будет обеспечено высокоскоростным мобильным интернетом.</w:t>
      </w:r>
    </w:p>
    <w:p w:rsidR="00FC290D" w:rsidRPr="00737B50" w:rsidRDefault="00FC290D" w:rsidP="00FC290D">
      <w:pPr>
        <w:pStyle w:val="a5"/>
        <w:ind w:firstLine="709"/>
        <w:jc w:val="both"/>
        <w:rPr>
          <w:rFonts w:ascii="Times New Roman" w:hAnsi="Times New Roman" w:cs="Times New Roman"/>
          <w:sz w:val="24"/>
          <w:szCs w:val="24"/>
        </w:rPr>
      </w:pPr>
      <w:r w:rsidRPr="00737B50">
        <w:rPr>
          <w:rFonts w:ascii="Times New Roman" w:hAnsi="Times New Roman" w:cs="Times New Roman"/>
          <w:sz w:val="24"/>
          <w:szCs w:val="24"/>
        </w:rPr>
        <w:t xml:space="preserve">Администрацией района  разработана проектно-сметная документация на строительство модулей очистки и строительство водонапорной башни </w:t>
      </w:r>
      <w:proofErr w:type="gramStart"/>
      <w:r w:rsidRPr="00737B50">
        <w:rPr>
          <w:rFonts w:ascii="Times New Roman" w:hAnsi="Times New Roman" w:cs="Times New Roman"/>
          <w:sz w:val="24"/>
          <w:szCs w:val="24"/>
        </w:rPr>
        <w:t>в</w:t>
      </w:r>
      <w:proofErr w:type="gramEnd"/>
      <w:r w:rsidRPr="00737B50">
        <w:rPr>
          <w:rFonts w:ascii="Times New Roman" w:hAnsi="Times New Roman" w:cs="Times New Roman"/>
          <w:sz w:val="24"/>
          <w:szCs w:val="24"/>
        </w:rPr>
        <w:t xml:space="preserve"> с. Тупик. В 2022 г. после прох</w:t>
      </w:r>
      <w:r>
        <w:rPr>
          <w:rFonts w:ascii="Times New Roman" w:hAnsi="Times New Roman" w:cs="Times New Roman"/>
          <w:sz w:val="24"/>
          <w:szCs w:val="24"/>
        </w:rPr>
        <w:t xml:space="preserve">ождения </w:t>
      </w:r>
      <w:proofErr w:type="spellStart"/>
      <w:r>
        <w:rPr>
          <w:rFonts w:ascii="Times New Roman" w:hAnsi="Times New Roman" w:cs="Times New Roman"/>
          <w:sz w:val="24"/>
          <w:szCs w:val="24"/>
        </w:rPr>
        <w:t>госэкспертизы</w:t>
      </w:r>
      <w:proofErr w:type="spellEnd"/>
      <w:r>
        <w:rPr>
          <w:rFonts w:ascii="Times New Roman" w:hAnsi="Times New Roman" w:cs="Times New Roman"/>
          <w:sz w:val="24"/>
          <w:szCs w:val="24"/>
        </w:rPr>
        <w:t>, ПСД</w:t>
      </w:r>
      <w:r w:rsidRPr="00737B50">
        <w:rPr>
          <w:rFonts w:ascii="Times New Roman" w:hAnsi="Times New Roman" w:cs="Times New Roman"/>
          <w:sz w:val="24"/>
          <w:szCs w:val="24"/>
        </w:rPr>
        <w:t xml:space="preserve"> </w:t>
      </w:r>
      <w:proofErr w:type="gramStart"/>
      <w:r w:rsidRPr="00737B50">
        <w:rPr>
          <w:rFonts w:ascii="Times New Roman" w:hAnsi="Times New Roman" w:cs="Times New Roman"/>
          <w:sz w:val="24"/>
          <w:szCs w:val="24"/>
        </w:rPr>
        <w:t>направлена</w:t>
      </w:r>
      <w:proofErr w:type="gramEnd"/>
      <w:r w:rsidRPr="00737B50">
        <w:rPr>
          <w:rFonts w:ascii="Times New Roman" w:hAnsi="Times New Roman" w:cs="Times New Roman"/>
          <w:sz w:val="24"/>
          <w:szCs w:val="24"/>
        </w:rPr>
        <w:t xml:space="preserve"> в Министерство жилищно-коммунально</w:t>
      </w:r>
      <w:bookmarkStart w:id="0" w:name="_GoBack"/>
      <w:bookmarkEnd w:id="0"/>
      <w:r w:rsidRPr="00737B50">
        <w:rPr>
          <w:rFonts w:ascii="Times New Roman" w:hAnsi="Times New Roman" w:cs="Times New Roman"/>
          <w:sz w:val="24"/>
          <w:szCs w:val="24"/>
        </w:rPr>
        <w:t>го хозяйства Забайкальского края для дальнейшего вхождения в госпрограммы.</w:t>
      </w:r>
    </w:p>
    <w:p w:rsidR="00FC290D" w:rsidRPr="00737B50" w:rsidRDefault="00FC290D" w:rsidP="00FC290D">
      <w:pPr>
        <w:pStyle w:val="a5"/>
        <w:ind w:firstLine="709"/>
        <w:jc w:val="both"/>
        <w:rPr>
          <w:rFonts w:ascii="Times New Roman" w:hAnsi="Times New Roman" w:cs="Times New Roman"/>
          <w:sz w:val="24"/>
          <w:szCs w:val="24"/>
        </w:rPr>
      </w:pPr>
      <w:r w:rsidRPr="00737B50">
        <w:rPr>
          <w:rFonts w:ascii="Times New Roman" w:hAnsi="Times New Roman" w:cs="Times New Roman"/>
          <w:sz w:val="24"/>
          <w:szCs w:val="24"/>
        </w:rPr>
        <w:t xml:space="preserve">В целях обеспечения надежного энергоснабжения населения </w:t>
      </w:r>
      <w:r>
        <w:rPr>
          <w:rFonts w:ascii="Times New Roman" w:hAnsi="Times New Roman" w:cs="Times New Roman"/>
          <w:sz w:val="24"/>
          <w:szCs w:val="24"/>
        </w:rPr>
        <w:t>в 2022 году проведен капитальный ремонт линий электропередач, приобретен дизельный генератор.</w:t>
      </w:r>
    </w:p>
    <w:p w:rsidR="002A4B6F" w:rsidRPr="00737B50" w:rsidRDefault="004655A4" w:rsidP="008C6F3A">
      <w:pPr>
        <w:autoSpaceDE w:val="0"/>
        <w:autoSpaceDN w:val="0"/>
        <w:adjustRightInd w:val="0"/>
        <w:ind w:firstLine="709"/>
        <w:jc w:val="both"/>
      </w:pPr>
      <w:r w:rsidRPr="00737B50">
        <w:t>Ушедший в историю 202</w:t>
      </w:r>
      <w:r w:rsidR="00E75F6A">
        <w:t>2</w:t>
      </w:r>
      <w:r w:rsidRPr="00737B50">
        <w:t xml:space="preserve"> год стал одним из показательных и результативных для администрации муниципального района. Благодаря совместному, слаженному двустороннему контакту власти и общества большинство намеченных задач администрация муниципального </w:t>
      </w:r>
      <w:r w:rsidR="00E75F6A">
        <w:t xml:space="preserve">района выполнила. </w:t>
      </w:r>
    </w:p>
    <w:p w:rsidR="002853D1" w:rsidRPr="00737B50" w:rsidRDefault="004655A4" w:rsidP="00C42918">
      <w:pPr>
        <w:pStyle w:val="a5"/>
        <w:ind w:firstLine="709"/>
        <w:jc w:val="both"/>
        <w:rPr>
          <w:rFonts w:ascii="Times New Roman" w:hAnsi="Times New Roman" w:cs="Times New Roman"/>
          <w:sz w:val="24"/>
          <w:szCs w:val="24"/>
        </w:rPr>
      </w:pPr>
      <w:r w:rsidRPr="00737B50">
        <w:rPr>
          <w:rFonts w:ascii="Times New Roman" w:hAnsi="Times New Roman" w:cs="Times New Roman"/>
          <w:sz w:val="24"/>
          <w:szCs w:val="24"/>
        </w:rPr>
        <w:t>Безусловно, остались и проблемы, над которыми нам еще предстоит серьезно работать.</w:t>
      </w:r>
    </w:p>
    <w:p w:rsidR="004655A4" w:rsidRPr="00523949" w:rsidRDefault="004655A4" w:rsidP="00523949">
      <w:pPr>
        <w:pStyle w:val="a5"/>
        <w:ind w:firstLine="709"/>
        <w:jc w:val="center"/>
        <w:rPr>
          <w:rFonts w:ascii="Times New Roman" w:hAnsi="Times New Roman" w:cs="Times New Roman"/>
          <w:b/>
        </w:rPr>
      </w:pPr>
      <w:r w:rsidRPr="00523949">
        <w:rPr>
          <w:rFonts w:ascii="Times New Roman" w:hAnsi="Times New Roman" w:cs="Times New Roman"/>
          <w:b/>
        </w:rPr>
        <w:lastRenderedPageBreak/>
        <w:t>РАЗДЕЛ 1.</w:t>
      </w:r>
    </w:p>
    <w:p w:rsidR="004655A4" w:rsidRPr="00737B50" w:rsidRDefault="004655A4" w:rsidP="00C42918">
      <w:pPr>
        <w:suppressAutoHyphens/>
        <w:ind w:firstLine="709"/>
        <w:jc w:val="center"/>
        <w:rPr>
          <w:b/>
        </w:rPr>
      </w:pPr>
      <w:r w:rsidRPr="00737B50">
        <w:rPr>
          <w:b/>
        </w:rPr>
        <w:t>Краткая характеристика социально-экономического положения</w:t>
      </w:r>
    </w:p>
    <w:p w:rsidR="00523949" w:rsidRPr="00737B50" w:rsidRDefault="004655A4" w:rsidP="00523949">
      <w:pPr>
        <w:ind w:firstLine="709"/>
        <w:jc w:val="center"/>
      </w:pPr>
      <w:r w:rsidRPr="00737B50">
        <w:rPr>
          <w:b/>
        </w:rPr>
        <w:t>в муниципальном районе «Тунгиро-Олёкминский  район»</w:t>
      </w:r>
    </w:p>
    <w:p w:rsidR="00D268AE" w:rsidRPr="00737B50" w:rsidRDefault="00D268AE" w:rsidP="00C42918">
      <w:pPr>
        <w:ind w:firstLine="709"/>
        <w:jc w:val="both"/>
      </w:pPr>
      <w:r w:rsidRPr="00737B50">
        <w:t xml:space="preserve">Тунгиро-Олекминский район был образован решением Президиума Всероссийского Центрального Исполнительного Комитета, - 6 января 1927 года в составе </w:t>
      </w:r>
      <w:proofErr w:type="spellStart"/>
      <w:r w:rsidRPr="00737B50">
        <w:t>Алданского</w:t>
      </w:r>
      <w:proofErr w:type="spellEnd"/>
      <w:r w:rsidRPr="00737B50">
        <w:t xml:space="preserve"> округа Якутской АССР.</w:t>
      </w:r>
    </w:p>
    <w:p w:rsidR="00D268AE" w:rsidRPr="00737B50" w:rsidRDefault="00D268AE" w:rsidP="00C42918">
      <w:pPr>
        <w:ind w:firstLine="709"/>
        <w:jc w:val="both"/>
      </w:pPr>
      <w:r w:rsidRPr="00737B50">
        <w:t xml:space="preserve">В состав Читинской области Тунгиро-Олёкминский район вошёл 21 сентября 1937 года после разделения Восточно-Сибирской области на Иркутскую и Читинскую область, до этого район был в составе </w:t>
      </w:r>
      <w:proofErr w:type="spellStart"/>
      <w:r w:rsidRPr="00737B50">
        <w:t>Витимо-Олёкминского</w:t>
      </w:r>
      <w:proofErr w:type="spellEnd"/>
      <w:r w:rsidRPr="00737B50">
        <w:t xml:space="preserve"> национального округа Якутской АССР.</w:t>
      </w:r>
    </w:p>
    <w:p w:rsidR="00D268AE" w:rsidRPr="00737B50" w:rsidRDefault="00D268AE" w:rsidP="00C42918">
      <w:pPr>
        <w:ind w:firstLine="709"/>
        <w:jc w:val="both"/>
      </w:pPr>
      <w:r w:rsidRPr="00737B50">
        <w:t>По территории и населению район занимает третье место среди трёх северных районов Забайкальского края.</w:t>
      </w:r>
    </w:p>
    <w:p w:rsidR="00D268AE" w:rsidRPr="00737B50" w:rsidRDefault="00D268AE" w:rsidP="00C42918">
      <w:pPr>
        <w:ind w:firstLine="709"/>
        <w:jc w:val="both"/>
      </w:pPr>
      <w:r w:rsidRPr="00737B50">
        <w:t>Пло</w:t>
      </w:r>
      <w:r w:rsidR="00814E45">
        <w:t>щадь района равна 42.9 тысяч кв</w:t>
      </w:r>
      <w:r w:rsidRPr="00737B50">
        <w:t xml:space="preserve"> км, население 1</w:t>
      </w:r>
      <w:r w:rsidR="00DD45D4">
        <w:t>297</w:t>
      </w:r>
      <w:r w:rsidR="007F213D" w:rsidRPr="00737B50">
        <w:t xml:space="preserve"> человек, из них 26</w:t>
      </w:r>
      <w:r w:rsidR="00814E45">
        <w:t>9</w:t>
      </w:r>
      <w:r w:rsidRPr="00737B50">
        <w:t xml:space="preserve"> человек коренные малочисленные народности Севера – эвенки.</w:t>
      </w:r>
    </w:p>
    <w:p w:rsidR="00D268AE" w:rsidRPr="00737B50" w:rsidRDefault="00D268AE" w:rsidP="00C42918">
      <w:pPr>
        <w:ind w:firstLine="709"/>
        <w:jc w:val="both"/>
      </w:pPr>
      <w:r w:rsidRPr="00737B50">
        <w:t>Плотность населения района самая ни</w:t>
      </w:r>
      <w:r w:rsidR="00814E45">
        <w:t xml:space="preserve">зкая в Забайкальском крае– 0,033 человек на 1 кв </w:t>
      </w:r>
      <w:r w:rsidRPr="00737B50">
        <w:t>км.</w:t>
      </w:r>
    </w:p>
    <w:p w:rsidR="00D268AE" w:rsidRPr="00737B50" w:rsidRDefault="00D268AE" w:rsidP="00C42918">
      <w:pPr>
        <w:ind w:firstLine="709"/>
        <w:jc w:val="both"/>
      </w:pPr>
      <w:r w:rsidRPr="00737B50">
        <w:t xml:space="preserve">Район на севере-востоке граничит с </w:t>
      </w:r>
      <w:proofErr w:type="spellStart"/>
      <w:r w:rsidRPr="00737B50">
        <w:t>Каларским</w:t>
      </w:r>
      <w:proofErr w:type="spellEnd"/>
      <w:r w:rsidRPr="00737B50">
        <w:t xml:space="preserve"> районом (180 км.) и Амурской областью (460 км.), на юге с </w:t>
      </w:r>
      <w:proofErr w:type="spellStart"/>
      <w:r w:rsidRPr="00737B50">
        <w:t>Могочинским</w:t>
      </w:r>
      <w:proofErr w:type="spellEnd"/>
      <w:r w:rsidRPr="00737B50">
        <w:t xml:space="preserve"> (390 км.), на западе с </w:t>
      </w:r>
      <w:proofErr w:type="spellStart"/>
      <w:r w:rsidRPr="00737B50">
        <w:t>Тунгокоченским</w:t>
      </w:r>
      <w:proofErr w:type="spellEnd"/>
      <w:r w:rsidRPr="00737B50">
        <w:t xml:space="preserve"> районом</w:t>
      </w:r>
      <w:r w:rsidR="00814E45">
        <w:t xml:space="preserve"> </w:t>
      </w:r>
      <w:r w:rsidRPr="00737B50">
        <w:t>(300 км.). Удаленность района от краевого центра г</w:t>
      </w:r>
      <w:proofErr w:type="gramStart"/>
      <w:r w:rsidRPr="00737B50">
        <w:t>.Ч</w:t>
      </w:r>
      <w:proofErr w:type="gramEnd"/>
      <w:r w:rsidRPr="00737B50">
        <w:t>иты составляет 700 км.</w:t>
      </w:r>
    </w:p>
    <w:p w:rsidR="00D268AE" w:rsidRPr="00737B50" w:rsidRDefault="00D268AE" w:rsidP="00C42918">
      <w:pPr>
        <w:ind w:firstLine="709"/>
        <w:jc w:val="both"/>
      </w:pPr>
      <w:r w:rsidRPr="00737B50">
        <w:t>Район расположен в северо-восточной части Забайкальского края  в горно-таёжной зоне северного Забайкалья.</w:t>
      </w:r>
    </w:p>
    <w:p w:rsidR="00737B50" w:rsidRPr="00737B50" w:rsidRDefault="00D268AE" w:rsidP="00FE7E9F">
      <w:pPr>
        <w:ind w:firstLine="709"/>
        <w:jc w:val="both"/>
      </w:pPr>
      <w:r w:rsidRPr="00737B50">
        <w:t>Число населённых пунктов – 5, межселенная территория  представлена отдаленными, труднодоступными населенными пунктами: Моклакан, Средня</w:t>
      </w:r>
      <w:r w:rsidR="002F06EA" w:rsidRPr="00737B50">
        <w:t xml:space="preserve">я Олёкма и </w:t>
      </w:r>
      <w:proofErr w:type="gramStart"/>
      <w:r w:rsidR="002F06EA" w:rsidRPr="00737B50">
        <w:t>Гуля</w:t>
      </w:r>
      <w:proofErr w:type="gramEnd"/>
      <w:r w:rsidR="002F06EA" w:rsidRPr="00737B50">
        <w:t>.</w:t>
      </w:r>
    </w:p>
    <w:p w:rsidR="00D268AE" w:rsidRPr="00FE7E9F" w:rsidRDefault="00D268AE" w:rsidP="00FE7E9F">
      <w:pPr>
        <w:ind w:firstLine="709"/>
      </w:pPr>
      <w:r w:rsidRPr="00FE7E9F">
        <w:t xml:space="preserve">Земельный фонд района </w:t>
      </w:r>
      <w:r w:rsidR="00FE7E9F">
        <w:t>составляет:</w:t>
      </w:r>
    </w:p>
    <w:p w:rsidR="00D268AE" w:rsidRPr="00737B50" w:rsidRDefault="00D268AE" w:rsidP="00C42918">
      <w:pPr>
        <w:numPr>
          <w:ilvl w:val="0"/>
          <w:numId w:val="1"/>
        </w:numPr>
        <w:ind w:left="0" w:firstLine="709"/>
        <w:jc w:val="both"/>
      </w:pPr>
      <w:r w:rsidRPr="00737B50">
        <w:t>Земли сельс</w:t>
      </w:r>
      <w:r w:rsidR="00E9129D" w:rsidRPr="00737B50">
        <w:t>кохозяйственного назначения – 7</w:t>
      </w:r>
      <w:r w:rsidRPr="00737B50">
        <w:t>859  га.</w:t>
      </w:r>
    </w:p>
    <w:p w:rsidR="00D268AE" w:rsidRPr="00737B50" w:rsidRDefault="00D268AE" w:rsidP="00C42918">
      <w:pPr>
        <w:numPr>
          <w:ilvl w:val="0"/>
          <w:numId w:val="1"/>
        </w:numPr>
        <w:ind w:left="0" w:firstLine="709"/>
        <w:jc w:val="both"/>
      </w:pPr>
      <w:r w:rsidRPr="00737B50">
        <w:t>Земли населенных пунктов – 5</w:t>
      </w:r>
      <w:r w:rsidR="00E9129D" w:rsidRPr="00737B50">
        <w:t>03</w:t>
      </w:r>
      <w:r w:rsidR="00E86B4F">
        <w:t xml:space="preserve"> </w:t>
      </w:r>
      <w:r w:rsidR="00E9129D" w:rsidRPr="00737B50">
        <w:t>га</w:t>
      </w:r>
      <w:r w:rsidRPr="00737B50">
        <w:t>.</w:t>
      </w:r>
    </w:p>
    <w:p w:rsidR="00D268AE" w:rsidRPr="00737B50" w:rsidRDefault="00E9129D" w:rsidP="00C42918">
      <w:pPr>
        <w:numPr>
          <w:ilvl w:val="0"/>
          <w:numId w:val="1"/>
        </w:numPr>
        <w:ind w:left="0" w:firstLine="709"/>
        <w:jc w:val="both"/>
      </w:pPr>
      <w:r w:rsidRPr="00737B50">
        <w:t xml:space="preserve">Земли промышленности – </w:t>
      </w:r>
      <w:r w:rsidR="00D268AE" w:rsidRPr="00737B50">
        <w:t>575</w:t>
      </w:r>
      <w:r w:rsidRPr="00737B50">
        <w:t xml:space="preserve"> га.</w:t>
      </w:r>
    </w:p>
    <w:p w:rsidR="00D268AE" w:rsidRPr="00737B50" w:rsidRDefault="00E9129D" w:rsidP="00C42918">
      <w:pPr>
        <w:numPr>
          <w:ilvl w:val="0"/>
          <w:numId w:val="1"/>
        </w:numPr>
        <w:ind w:left="0" w:firstLine="709"/>
        <w:jc w:val="both"/>
      </w:pPr>
      <w:r w:rsidRPr="00737B50">
        <w:t>Земли транспорта – 60 га.</w:t>
      </w:r>
    </w:p>
    <w:p w:rsidR="00D268AE" w:rsidRPr="00737B50" w:rsidRDefault="00E9129D" w:rsidP="00C42918">
      <w:pPr>
        <w:numPr>
          <w:ilvl w:val="0"/>
          <w:numId w:val="1"/>
        </w:numPr>
        <w:ind w:left="0" w:firstLine="709"/>
        <w:jc w:val="both"/>
      </w:pPr>
      <w:r w:rsidRPr="00737B50">
        <w:t>Земли лесного фонда – 4</w:t>
      </w:r>
      <w:r w:rsidR="00E86B4F">
        <w:t> </w:t>
      </w:r>
      <w:r w:rsidR="00D268AE" w:rsidRPr="00737B50">
        <w:t>276</w:t>
      </w:r>
      <w:r w:rsidR="00E86B4F">
        <w:t xml:space="preserve"> </w:t>
      </w:r>
      <w:r w:rsidR="00D268AE" w:rsidRPr="00737B50">
        <w:t>9</w:t>
      </w:r>
      <w:r w:rsidRPr="00737B50">
        <w:t>25 га.</w:t>
      </w:r>
    </w:p>
    <w:p w:rsidR="00D268AE" w:rsidRPr="00737B50" w:rsidRDefault="00D268AE" w:rsidP="00C42918">
      <w:pPr>
        <w:numPr>
          <w:ilvl w:val="0"/>
          <w:numId w:val="1"/>
        </w:numPr>
        <w:ind w:left="0" w:firstLine="709"/>
        <w:jc w:val="both"/>
      </w:pPr>
      <w:r w:rsidRPr="00737B50">
        <w:t>Земли связи, радиовещания, телевидения и информатики – 1</w:t>
      </w:r>
      <w:r w:rsidR="00E9129D" w:rsidRPr="00737B50">
        <w:t>8 га.</w:t>
      </w:r>
    </w:p>
    <w:p w:rsidR="00D268AE" w:rsidRPr="00E86B4F" w:rsidRDefault="00E9129D" w:rsidP="00C42918">
      <w:pPr>
        <w:ind w:firstLine="709"/>
        <w:jc w:val="both"/>
      </w:pPr>
      <w:r w:rsidRPr="00E86B4F">
        <w:t>Всего: 4 </w:t>
      </w:r>
      <w:r w:rsidR="00D268AE" w:rsidRPr="00E86B4F">
        <w:t>285</w:t>
      </w:r>
      <w:r w:rsidRPr="00E86B4F">
        <w:t xml:space="preserve"> </w:t>
      </w:r>
      <w:r w:rsidR="00D268AE" w:rsidRPr="00E86B4F">
        <w:t>9</w:t>
      </w:r>
      <w:r w:rsidRPr="00E86B4F">
        <w:t>40</w:t>
      </w:r>
      <w:r w:rsidR="00D268AE" w:rsidRPr="00E86B4F">
        <w:t xml:space="preserve"> га.</w:t>
      </w:r>
    </w:p>
    <w:p w:rsidR="00D268AE" w:rsidRPr="00737B50" w:rsidRDefault="00D268AE" w:rsidP="00C42918">
      <w:pPr>
        <w:ind w:firstLine="709"/>
        <w:jc w:val="both"/>
      </w:pPr>
      <w:r w:rsidRPr="00737B50">
        <w:t>Протяженность дорог составляет –</w:t>
      </w:r>
      <w:r w:rsidR="00E86B4F">
        <w:t xml:space="preserve"> </w:t>
      </w:r>
      <w:r w:rsidR="007A5520" w:rsidRPr="00737B50">
        <w:t xml:space="preserve">82,96 </w:t>
      </w:r>
      <w:r w:rsidRPr="00737B50">
        <w:t>км</w:t>
      </w:r>
      <w:r w:rsidR="00691F22">
        <w:t>:</w:t>
      </w:r>
      <w:r w:rsidRPr="00737B50">
        <w:t xml:space="preserve"> 50 к</w:t>
      </w:r>
      <w:r w:rsidR="00E86B4F">
        <w:t>м</w:t>
      </w:r>
      <w:r w:rsidR="00691F22">
        <w:t xml:space="preserve"> дороги регионального значения и </w:t>
      </w:r>
      <w:r w:rsidR="007A5520" w:rsidRPr="00737B50">
        <w:t>32,96</w:t>
      </w:r>
      <w:r w:rsidRPr="00737B50">
        <w:t xml:space="preserve"> местного значения</w:t>
      </w:r>
      <w:r w:rsidR="00E86B4F">
        <w:t>;</w:t>
      </w:r>
      <w:r w:rsidRPr="00737B50">
        <w:t xml:space="preserve"> автозимники 610 км.</w:t>
      </w:r>
    </w:p>
    <w:p w:rsidR="007F213D" w:rsidRPr="002E3059" w:rsidRDefault="007F213D" w:rsidP="00C42918">
      <w:pPr>
        <w:tabs>
          <w:tab w:val="left" w:pos="7380"/>
        </w:tabs>
        <w:ind w:firstLine="709"/>
        <w:jc w:val="both"/>
      </w:pPr>
      <w:r w:rsidRPr="00737B50">
        <w:rPr>
          <w:lang w:eastAsia="ar-SA"/>
        </w:rPr>
        <w:t>Численность населения муниципального района на 1 января 202</w:t>
      </w:r>
      <w:r w:rsidR="00691F22">
        <w:rPr>
          <w:lang w:eastAsia="ar-SA"/>
        </w:rPr>
        <w:t>2 года составляла 1297</w:t>
      </w:r>
      <w:r w:rsidRPr="00737B50">
        <w:rPr>
          <w:lang w:eastAsia="ar-SA"/>
        </w:rPr>
        <w:t xml:space="preserve"> человек. </w:t>
      </w:r>
      <w:r w:rsidRPr="002E3059">
        <w:t>За 202</w:t>
      </w:r>
      <w:r w:rsidR="00691F22" w:rsidRPr="002E3059">
        <w:t>2</w:t>
      </w:r>
      <w:r w:rsidR="002E3059">
        <w:t xml:space="preserve"> год в районе родилось </w:t>
      </w:r>
      <w:r w:rsidR="008F4866">
        <w:t>18</w:t>
      </w:r>
      <w:r w:rsidRPr="002E3059">
        <w:t xml:space="preserve">  и умерло 2</w:t>
      </w:r>
      <w:r w:rsidR="002E3059">
        <w:t>1</w:t>
      </w:r>
      <w:r w:rsidRPr="002E3059">
        <w:t xml:space="preserve"> человек (родившихся на </w:t>
      </w:r>
      <w:r w:rsidR="008F4866">
        <w:t>8</w:t>
      </w:r>
      <w:r w:rsidRPr="002E3059">
        <w:t xml:space="preserve"> человек</w:t>
      </w:r>
      <w:r w:rsidR="002E3059">
        <w:t>а</w:t>
      </w:r>
      <w:r w:rsidRPr="002E3059">
        <w:t xml:space="preserve"> </w:t>
      </w:r>
      <w:r w:rsidR="002E3059">
        <w:t>больш</w:t>
      </w:r>
      <w:r w:rsidRPr="002E3059">
        <w:t>е, чем в 202</w:t>
      </w:r>
      <w:r w:rsidR="002E3059">
        <w:t>1</w:t>
      </w:r>
      <w:r w:rsidRPr="002E3059">
        <w:t xml:space="preserve"> году, умерших - на </w:t>
      </w:r>
      <w:r w:rsidR="002E3059">
        <w:t>2</w:t>
      </w:r>
      <w:r w:rsidRPr="002E3059">
        <w:t xml:space="preserve"> человек</w:t>
      </w:r>
      <w:r w:rsidR="002E3059">
        <w:t>а мень</w:t>
      </w:r>
      <w:r w:rsidR="00174E97" w:rsidRPr="002E3059">
        <w:t>ше</w:t>
      </w:r>
      <w:r w:rsidR="00F24391" w:rsidRPr="002E3059">
        <w:t>)</w:t>
      </w:r>
      <w:r w:rsidRPr="002E3059">
        <w:t>,</w:t>
      </w:r>
      <w:r w:rsidR="00F24391" w:rsidRPr="002E3059">
        <w:t xml:space="preserve"> </w:t>
      </w:r>
      <w:r w:rsidRPr="002E3059">
        <w:t xml:space="preserve"> естественная убыль - </w:t>
      </w:r>
      <w:r w:rsidR="00C33432">
        <w:t>3</w:t>
      </w:r>
      <w:r w:rsidRPr="002E3059">
        <w:t xml:space="preserve"> челов</w:t>
      </w:r>
      <w:r w:rsidR="00F24391" w:rsidRPr="002E3059">
        <w:t>ек</w:t>
      </w:r>
      <w:r w:rsidR="00C33432">
        <w:t>а</w:t>
      </w:r>
      <w:r w:rsidRPr="002E3059">
        <w:t xml:space="preserve">.  Миграционный </w:t>
      </w:r>
      <w:r w:rsidR="00F24391" w:rsidRPr="002E3059">
        <w:t>убыль за 9 месяцев 202</w:t>
      </w:r>
      <w:r w:rsidR="00211947">
        <w:t>2</w:t>
      </w:r>
      <w:r w:rsidR="00F24391" w:rsidRPr="002E3059">
        <w:t xml:space="preserve"> г. составила </w:t>
      </w:r>
      <w:r w:rsidR="00090D26">
        <w:t>9</w:t>
      </w:r>
      <w:r w:rsidR="00F24391" w:rsidRPr="002E3059">
        <w:t xml:space="preserve"> человек</w:t>
      </w:r>
      <w:r w:rsidRPr="002E3059">
        <w:t>: в район прибыло 1</w:t>
      </w:r>
      <w:r w:rsidR="00090D26">
        <w:t>2</w:t>
      </w:r>
      <w:r w:rsidR="00F24391" w:rsidRPr="002E3059">
        <w:t xml:space="preserve"> человек, убыло – 2</w:t>
      </w:r>
      <w:r w:rsidR="00090D26">
        <w:t>1</w:t>
      </w:r>
      <w:r w:rsidR="00F24391" w:rsidRPr="002E3059">
        <w:t xml:space="preserve"> </w:t>
      </w:r>
      <w:r w:rsidRPr="002E3059">
        <w:t>человек</w:t>
      </w:r>
      <w:r w:rsidR="00F24391" w:rsidRPr="002E3059">
        <w:t xml:space="preserve">. На </w:t>
      </w:r>
      <w:r w:rsidR="00B17E4A">
        <w:t>17</w:t>
      </w:r>
      <w:r w:rsidR="00F24391" w:rsidRPr="002E3059">
        <w:t xml:space="preserve"> заключенных браков в 202</w:t>
      </w:r>
      <w:r w:rsidR="00E379FA">
        <w:t>2</w:t>
      </w:r>
      <w:r w:rsidRPr="002E3059">
        <w:t xml:space="preserve"> году пришлось </w:t>
      </w:r>
      <w:r w:rsidR="00E379FA">
        <w:t>7</w:t>
      </w:r>
      <w:r w:rsidRPr="002E3059">
        <w:t xml:space="preserve"> развод</w:t>
      </w:r>
      <w:r w:rsidR="00F24391" w:rsidRPr="002E3059">
        <w:t>ов</w:t>
      </w:r>
      <w:r w:rsidRPr="002E3059">
        <w:t>.</w:t>
      </w:r>
    </w:p>
    <w:p w:rsidR="004D19D4" w:rsidRPr="00737B50" w:rsidRDefault="007F213D" w:rsidP="00C42918">
      <w:pPr>
        <w:ind w:firstLine="709"/>
        <w:jc w:val="both"/>
      </w:pPr>
      <w:r w:rsidRPr="00FB5ED7">
        <w:t>Средне</w:t>
      </w:r>
      <w:r w:rsidR="00C533E5" w:rsidRPr="00FB5ED7">
        <w:t>списочная</w:t>
      </w:r>
      <w:r w:rsidRPr="00FB5ED7">
        <w:t xml:space="preserve"> численность </w:t>
      </w:r>
      <w:r w:rsidR="00C533E5" w:rsidRPr="00FB5ED7">
        <w:t>работников орг</w:t>
      </w:r>
      <w:r w:rsidR="00D51361" w:rsidRPr="00FB5ED7">
        <w:t>анизаций</w:t>
      </w:r>
      <w:r w:rsidRPr="00FB5ED7">
        <w:t xml:space="preserve"> составляет </w:t>
      </w:r>
      <w:r w:rsidR="00C533E5" w:rsidRPr="00FB5ED7">
        <w:t>5</w:t>
      </w:r>
      <w:r w:rsidR="00FB5ED7" w:rsidRPr="00FB5ED7">
        <w:t>47</w:t>
      </w:r>
      <w:r w:rsidRPr="00FB5ED7">
        <w:t xml:space="preserve"> человек. </w:t>
      </w:r>
    </w:p>
    <w:p w:rsidR="00507BFF" w:rsidRPr="00737B50" w:rsidRDefault="00507BFF" w:rsidP="00C42918">
      <w:pPr>
        <w:ind w:firstLine="709"/>
        <w:jc w:val="both"/>
      </w:pPr>
      <w:r w:rsidRPr="00737B50">
        <w:rPr>
          <w:bCs/>
          <w:iCs/>
        </w:rPr>
        <w:t>Промышленное производство в районе представлено главным образом добычей полезных ископаемых - добычей россыпного золота.</w:t>
      </w:r>
    </w:p>
    <w:p w:rsidR="00507BFF" w:rsidRPr="00737B50" w:rsidRDefault="00507BFF" w:rsidP="00C42918">
      <w:pPr>
        <w:ind w:firstLine="709"/>
        <w:jc w:val="both"/>
      </w:pPr>
      <w:r w:rsidRPr="00737B50">
        <w:t xml:space="preserve">Горнодобывающая промышленность в  районе представлена  золотодобывающими предприятиями:   </w:t>
      </w:r>
      <w:proofErr w:type="gramStart"/>
      <w:r w:rsidRPr="00737B50">
        <w:t xml:space="preserve">ООО «Мокла», </w:t>
      </w:r>
      <w:r w:rsidR="00C85564" w:rsidRPr="00737B50">
        <w:t xml:space="preserve">ЗК ООО «Урюм», </w:t>
      </w:r>
      <w:r w:rsidRPr="00737B50">
        <w:t>ООО «Королевское»</w:t>
      </w:r>
      <w:r w:rsidR="00F12900">
        <w:t>,</w:t>
      </w:r>
      <w:r w:rsidRPr="00737B50">
        <w:t xml:space="preserve"> ООО «</w:t>
      </w:r>
      <w:proofErr w:type="spellStart"/>
      <w:r w:rsidR="00C85564" w:rsidRPr="00737B50">
        <w:t>Нергеопром</w:t>
      </w:r>
      <w:proofErr w:type="spellEnd"/>
      <w:r w:rsidRPr="00737B50">
        <w:t>»</w:t>
      </w:r>
      <w:r w:rsidR="00F12900">
        <w:t>, ООО «Светлый Альянс»</w:t>
      </w:r>
      <w:r w:rsidRPr="00737B50">
        <w:t>.</w:t>
      </w:r>
      <w:proofErr w:type="gramEnd"/>
      <w:r w:rsidRPr="00737B50">
        <w:t xml:space="preserve"> </w:t>
      </w:r>
      <w:r w:rsidR="00C533E5" w:rsidRPr="00737B50">
        <w:t>За 202</w:t>
      </w:r>
      <w:r w:rsidR="00596709">
        <w:t>2</w:t>
      </w:r>
      <w:r w:rsidR="00C533E5" w:rsidRPr="00737B50">
        <w:t xml:space="preserve"> год добыто золота </w:t>
      </w:r>
      <w:r w:rsidR="007E00C8">
        <w:t>363</w:t>
      </w:r>
      <w:r w:rsidR="004D19D4" w:rsidRPr="00737B50">
        <w:t xml:space="preserve"> кг.</w:t>
      </w:r>
    </w:p>
    <w:p w:rsidR="00C85564" w:rsidRPr="00737B50" w:rsidRDefault="00C85564" w:rsidP="00C42918">
      <w:pPr>
        <w:ind w:firstLine="709"/>
        <w:jc w:val="both"/>
      </w:pPr>
      <w:r w:rsidRPr="00737B50">
        <w:t xml:space="preserve">Также на территории района осуществляет деятельность по  производству электроэнергии, </w:t>
      </w:r>
      <w:r w:rsidR="00A15EF3" w:rsidRPr="00737B50">
        <w:t>тепло энергии</w:t>
      </w:r>
      <w:r w:rsidRPr="00737B50">
        <w:t>, подвоз воды для населения и предприятий - ООО «Коммунальник».</w:t>
      </w:r>
    </w:p>
    <w:p w:rsidR="00E61D10" w:rsidRDefault="00E61D10" w:rsidP="00C42918">
      <w:pPr>
        <w:ind w:firstLine="709"/>
        <w:jc w:val="both"/>
      </w:pPr>
      <w:r w:rsidRPr="00737B50">
        <w:t>Сельское хозяйство района в силу природных и климатических условий развито слабо и представлено продукцией личных подсобных хозяйств населения.</w:t>
      </w:r>
    </w:p>
    <w:p w:rsidR="00407129" w:rsidRPr="003D23B9" w:rsidRDefault="003D23B9" w:rsidP="003D23B9">
      <w:pPr>
        <w:ind w:firstLine="709"/>
        <w:jc w:val="both"/>
      </w:pPr>
      <w:r w:rsidRPr="003D23B9">
        <w:t>Объем отгруженных собственных товаров, работ и услуг составил 2 791,2 мл</w:t>
      </w:r>
      <w:r w:rsidR="00A15EF3">
        <w:t>н. руб.  (2 669,7 -  2021 года).</w:t>
      </w:r>
    </w:p>
    <w:p w:rsidR="00E61D10" w:rsidRPr="00737B50" w:rsidRDefault="00E61D10" w:rsidP="00C42918">
      <w:pPr>
        <w:ind w:firstLine="709"/>
        <w:jc w:val="both"/>
      </w:pPr>
      <w:r w:rsidRPr="00737B50">
        <w:t>Развитие малого и среднего предпринимательства имеет огромное значение для повышения устойчивости экономики, снижения социальной напряженности и создания новых рабочих мест. Согласно дислокации объектов розни</w:t>
      </w:r>
      <w:r w:rsidR="003A1FFB" w:rsidRPr="00737B50">
        <w:t xml:space="preserve">чной торговли зарегистрировано: </w:t>
      </w:r>
      <w:r w:rsidRPr="00737B50">
        <w:t>инд</w:t>
      </w:r>
      <w:r w:rsidR="006210DA">
        <w:t>ивидуальных предпринимателей -19</w:t>
      </w:r>
      <w:r w:rsidRPr="00737B50">
        <w:t>.</w:t>
      </w:r>
    </w:p>
    <w:p w:rsidR="00E61D10" w:rsidRPr="00737B50" w:rsidRDefault="00E61D10" w:rsidP="00C42918">
      <w:pPr>
        <w:ind w:firstLine="709"/>
        <w:jc w:val="both"/>
      </w:pPr>
      <w:r w:rsidRPr="00737B50">
        <w:t xml:space="preserve"> Из зарегистрированных субъектов малого бизнеса района 8</w:t>
      </w:r>
      <w:r w:rsidR="003A1FFB" w:rsidRPr="00737B50">
        <w:t>2</w:t>
      </w:r>
      <w:r w:rsidRPr="00737B50">
        <w:t xml:space="preserve">% занимаются торгово-закупочной деятельностью, </w:t>
      </w:r>
      <w:r w:rsidR="003A1FFB" w:rsidRPr="00737B50">
        <w:t>6</w:t>
      </w:r>
      <w:r w:rsidRPr="00737B50">
        <w:t>% оказывают транспортные услуги, 1</w:t>
      </w:r>
      <w:r w:rsidR="003A1FFB" w:rsidRPr="00737B50">
        <w:t>2</w:t>
      </w:r>
      <w:r w:rsidRPr="00737B50">
        <w:t xml:space="preserve">%- занимаются производственными и прочими видами деятельности. Как видно из приведенных цифр </w:t>
      </w:r>
      <w:r w:rsidRPr="00737B50">
        <w:lastRenderedPageBreak/>
        <w:t>наибольший удельный вес занятых в малом и среднем бизнесе приходится на потребительский рынок.</w:t>
      </w:r>
    </w:p>
    <w:p w:rsidR="007D12B6" w:rsidRDefault="00E61D10" w:rsidP="00C42918">
      <w:pPr>
        <w:ind w:firstLine="709"/>
        <w:jc w:val="both"/>
      </w:pPr>
      <w:r w:rsidRPr="00737B50">
        <w:t>По пред</w:t>
      </w:r>
      <w:r w:rsidR="007D12B6">
        <w:t>варительным данным на 01.01.2023</w:t>
      </w:r>
      <w:r w:rsidRPr="00737B50">
        <w:t xml:space="preserve"> г.  в ра</w:t>
      </w:r>
      <w:r w:rsidR="003A1FFB" w:rsidRPr="00737B50">
        <w:t xml:space="preserve">йоне осуществляют деятельность </w:t>
      </w:r>
      <w:r w:rsidR="007D12B6">
        <w:t>2 предприятий малого бизнеса.</w:t>
      </w:r>
    </w:p>
    <w:p w:rsidR="00E61D10" w:rsidRPr="00737B50" w:rsidRDefault="00E61D10" w:rsidP="00C42918">
      <w:pPr>
        <w:ind w:firstLine="709"/>
        <w:jc w:val="both"/>
      </w:pPr>
      <w:r w:rsidRPr="00737B50">
        <w:t>Среднесписочная численность работников малых предприятий</w:t>
      </w:r>
      <w:r w:rsidR="003A1FFB" w:rsidRPr="00737B50">
        <w:t xml:space="preserve"> (без внешних совместителей) - </w:t>
      </w:r>
      <w:r w:rsidR="007D12B6">
        <w:t>47</w:t>
      </w:r>
      <w:r w:rsidRPr="00737B50">
        <w:t xml:space="preserve"> человек. </w:t>
      </w:r>
    </w:p>
    <w:p w:rsidR="000C5F9E" w:rsidRPr="00737B50" w:rsidRDefault="000C5F9E" w:rsidP="00C42918">
      <w:pPr>
        <w:ind w:firstLine="709"/>
        <w:jc w:val="both"/>
      </w:pPr>
      <w:r w:rsidRPr="00737B50">
        <w:t>На территории муниципального района «Тунгиро-Олёкминский район» зарегистрированы две общины: «Община коренных малочисленных народов Север</w:t>
      </w:r>
      <w:proofErr w:type="gramStart"/>
      <w:r w:rsidRPr="00737B50">
        <w:t>а-</w:t>
      </w:r>
      <w:proofErr w:type="gramEnd"/>
      <w:r w:rsidRPr="00737B50">
        <w:t xml:space="preserve"> эвенков «Гуля»; Община коренных малочисленных народов Севера</w:t>
      </w:r>
      <w:r w:rsidR="007D12B6">
        <w:t xml:space="preserve"> </w:t>
      </w:r>
      <w:r w:rsidRPr="00737B50">
        <w:t>- эвенков «Малогорье»</w:t>
      </w:r>
      <w:r w:rsidR="00A15EF3">
        <w:t>.</w:t>
      </w:r>
    </w:p>
    <w:p w:rsidR="000C5F9E" w:rsidRPr="00737B50" w:rsidRDefault="000C5F9E" w:rsidP="00C42918">
      <w:pPr>
        <w:ind w:firstLine="709"/>
        <w:jc w:val="both"/>
      </w:pPr>
      <w:proofErr w:type="gramStart"/>
      <w:r w:rsidRPr="00737B50">
        <w:t>Основной вид деятельности ОКМНС «Гуля» согласно Устава: промысловая охота, переработка и реализация охотничьей продукции; заготовка древесины и не древесных лесных ресурсов для собственных нужд; рыболовство в целях обеспечения традиционного образа жизни и осуществления традиционной хозяйственной деятельности; собирательство (заготовка, переработка и реализация пищевых лесных ресурсов, сбор лекарственных растений); животноводство, в том числе кочевое (оленеводство);</w:t>
      </w:r>
      <w:proofErr w:type="gramEnd"/>
      <w:r w:rsidRPr="00737B50">
        <w:t xml:space="preserve"> </w:t>
      </w:r>
      <w:proofErr w:type="gramStart"/>
      <w:r w:rsidRPr="00737B50">
        <w:t xml:space="preserve">переработка продукции животноводства, включая сбор, заготовку и выделку шкур, шерсти, пантов, костей, эндокринных желез, мяса, субпродуктов; собаководство (разведение </w:t>
      </w:r>
      <w:proofErr w:type="spellStart"/>
      <w:r w:rsidRPr="00737B50">
        <w:t>оленегонных</w:t>
      </w:r>
      <w:proofErr w:type="spellEnd"/>
      <w:r w:rsidRPr="00737B50">
        <w:t>, ездовых и охотничьих собак);</w:t>
      </w:r>
      <w:proofErr w:type="gramEnd"/>
    </w:p>
    <w:p w:rsidR="00E61D10" w:rsidRPr="00737B50" w:rsidRDefault="000C5F9E" w:rsidP="00C42918">
      <w:pPr>
        <w:ind w:firstLine="709"/>
        <w:jc w:val="both"/>
      </w:pPr>
      <w:r w:rsidRPr="00737B50">
        <w:rPr>
          <w:lang w:eastAsia="ar-SA"/>
        </w:rPr>
        <w:t xml:space="preserve">Социальная инфраструктура района представлена </w:t>
      </w:r>
      <w:r w:rsidR="00955E8E">
        <w:rPr>
          <w:lang w:eastAsia="ar-SA"/>
        </w:rPr>
        <w:t>1 больничным учреждением</w:t>
      </w:r>
      <w:r w:rsidR="00386AC7" w:rsidRPr="00737B50">
        <w:rPr>
          <w:lang w:eastAsia="ar-SA"/>
        </w:rPr>
        <w:t xml:space="preserve"> </w:t>
      </w:r>
      <w:r w:rsidR="00955E8E">
        <w:rPr>
          <w:lang w:eastAsia="ar-SA"/>
        </w:rPr>
        <w:t>(у</w:t>
      </w:r>
      <w:r w:rsidR="00E61D10" w:rsidRPr="00737B50">
        <w:t>частковая больница с. Тупик</w:t>
      </w:r>
      <w:r w:rsidR="00955E8E">
        <w:t xml:space="preserve">), </w:t>
      </w:r>
      <w:r w:rsidR="00386AC7" w:rsidRPr="00737B50">
        <w:rPr>
          <w:lang w:eastAsia="ar-SA"/>
        </w:rPr>
        <w:t>4</w:t>
      </w:r>
      <w:r w:rsidRPr="00737B50">
        <w:rPr>
          <w:lang w:eastAsia="ar-SA"/>
        </w:rPr>
        <w:t xml:space="preserve"> учреждением культурно-досугового типа и </w:t>
      </w:r>
      <w:r w:rsidR="00386AC7" w:rsidRPr="00737B50">
        <w:rPr>
          <w:lang w:eastAsia="ar-SA"/>
        </w:rPr>
        <w:t>4</w:t>
      </w:r>
      <w:r w:rsidRPr="00737B50">
        <w:rPr>
          <w:lang w:eastAsia="ar-SA"/>
        </w:rPr>
        <w:t xml:space="preserve"> общедоступными библиотеками, </w:t>
      </w:r>
      <w:r w:rsidR="00386AC7" w:rsidRPr="00737B50">
        <w:rPr>
          <w:lang w:eastAsia="ar-SA"/>
        </w:rPr>
        <w:t>историко-краеведческий музей, спортивно-молодежный центр «Авгара», 4</w:t>
      </w:r>
      <w:r w:rsidRPr="00737B50">
        <w:rPr>
          <w:lang w:eastAsia="ar-SA"/>
        </w:rPr>
        <w:t xml:space="preserve"> дошкольными учреждениями, </w:t>
      </w:r>
      <w:r w:rsidR="00386AC7" w:rsidRPr="00737B50">
        <w:rPr>
          <w:lang w:eastAsia="ar-SA"/>
        </w:rPr>
        <w:t>1средняя общеобразовательная школа, 1 начальная общеобразовательная школа.</w:t>
      </w:r>
    </w:p>
    <w:p w:rsidR="00753E9B" w:rsidRPr="00737B50" w:rsidRDefault="00753E9B" w:rsidP="00C42918">
      <w:pPr>
        <w:suppressAutoHyphens/>
        <w:ind w:firstLine="709"/>
        <w:jc w:val="center"/>
        <w:rPr>
          <w:b/>
        </w:rPr>
      </w:pPr>
      <w:r w:rsidRPr="00737B50">
        <w:rPr>
          <w:b/>
        </w:rPr>
        <w:t>РАЗДЕЛ 2.</w:t>
      </w:r>
    </w:p>
    <w:p w:rsidR="00753E9B" w:rsidRPr="00737B50" w:rsidRDefault="00753E9B" w:rsidP="00523949">
      <w:pPr>
        <w:suppressAutoHyphens/>
        <w:ind w:firstLine="709"/>
        <w:jc w:val="center"/>
        <w:rPr>
          <w:b/>
        </w:rPr>
      </w:pPr>
      <w:r w:rsidRPr="00737B50">
        <w:rPr>
          <w:b/>
        </w:rPr>
        <w:t>М</w:t>
      </w:r>
      <w:r w:rsidR="00C42918">
        <w:rPr>
          <w:b/>
        </w:rPr>
        <w:t>ероприятия</w:t>
      </w:r>
      <w:r w:rsidRPr="00737B50">
        <w:rPr>
          <w:b/>
        </w:rPr>
        <w:t xml:space="preserve"> </w:t>
      </w:r>
      <w:r w:rsidR="00C42918">
        <w:rPr>
          <w:b/>
        </w:rPr>
        <w:t>по</w:t>
      </w:r>
      <w:r w:rsidRPr="00737B50">
        <w:rPr>
          <w:b/>
        </w:rPr>
        <w:t xml:space="preserve"> </w:t>
      </w:r>
      <w:r w:rsidR="00C42918">
        <w:rPr>
          <w:b/>
        </w:rPr>
        <w:t>исполнению</w:t>
      </w:r>
      <w:r w:rsidRPr="00737B50">
        <w:rPr>
          <w:b/>
        </w:rPr>
        <w:t xml:space="preserve"> </w:t>
      </w:r>
      <w:r w:rsidR="00C42918">
        <w:rPr>
          <w:b/>
        </w:rPr>
        <w:t>полномочий</w:t>
      </w:r>
      <w:r w:rsidRPr="00737B50">
        <w:rPr>
          <w:b/>
        </w:rPr>
        <w:t xml:space="preserve"> </w:t>
      </w:r>
      <w:r w:rsidR="00523949">
        <w:rPr>
          <w:b/>
        </w:rPr>
        <w:t xml:space="preserve"> </w:t>
      </w:r>
      <w:r w:rsidR="00C42918">
        <w:rPr>
          <w:b/>
        </w:rPr>
        <w:t>по</w:t>
      </w:r>
      <w:r w:rsidRPr="00737B50">
        <w:rPr>
          <w:b/>
        </w:rPr>
        <w:t xml:space="preserve"> </w:t>
      </w:r>
      <w:r w:rsidR="00C42918">
        <w:rPr>
          <w:b/>
        </w:rPr>
        <w:t>решению</w:t>
      </w:r>
      <w:r w:rsidRPr="00737B50">
        <w:rPr>
          <w:b/>
        </w:rPr>
        <w:t xml:space="preserve"> </w:t>
      </w:r>
      <w:r w:rsidR="00C42918">
        <w:rPr>
          <w:b/>
        </w:rPr>
        <w:t>вопросов</w:t>
      </w:r>
      <w:r w:rsidRPr="00737B50">
        <w:rPr>
          <w:b/>
        </w:rPr>
        <w:t xml:space="preserve"> </w:t>
      </w:r>
      <w:r w:rsidR="00C42918">
        <w:rPr>
          <w:b/>
        </w:rPr>
        <w:t>местного</w:t>
      </w:r>
      <w:r w:rsidRPr="00737B50">
        <w:rPr>
          <w:b/>
        </w:rPr>
        <w:t xml:space="preserve"> </w:t>
      </w:r>
      <w:r w:rsidR="00C42918">
        <w:rPr>
          <w:b/>
        </w:rPr>
        <w:t>значения</w:t>
      </w:r>
    </w:p>
    <w:p w:rsidR="00753E9B" w:rsidRPr="00737B50" w:rsidRDefault="00753E9B" w:rsidP="00C42918">
      <w:pPr>
        <w:ind w:firstLine="709"/>
        <w:jc w:val="center"/>
        <w:rPr>
          <w:b/>
          <w:i/>
        </w:rPr>
      </w:pPr>
      <w:r w:rsidRPr="00737B50">
        <w:rPr>
          <w:b/>
          <w:i/>
        </w:rPr>
        <w:t>Реализация муниципальных программ</w:t>
      </w:r>
    </w:p>
    <w:p w:rsidR="00753E9B" w:rsidRPr="00737B50" w:rsidRDefault="0076389E" w:rsidP="00C42918">
      <w:pPr>
        <w:ind w:firstLine="709"/>
        <w:jc w:val="both"/>
      </w:pPr>
      <w:r w:rsidRPr="00737B50">
        <w:t>В 202</w:t>
      </w:r>
      <w:r w:rsidR="00917B08">
        <w:t>2</w:t>
      </w:r>
      <w:r w:rsidR="00753E9B" w:rsidRPr="00737B50">
        <w:t xml:space="preserve">  году в муниципальном районе «</w:t>
      </w:r>
      <w:r w:rsidRPr="00737B50">
        <w:t>Тунгиро-Олёкминский</w:t>
      </w:r>
      <w:r w:rsidR="00484512" w:rsidRPr="00737B50">
        <w:t xml:space="preserve"> район» действовало </w:t>
      </w:r>
      <w:r w:rsidR="00E96BC8">
        <w:t>24</w:t>
      </w:r>
      <w:r w:rsidR="00753E9B" w:rsidRPr="00737B50">
        <w:t xml:space="preserve">  муниципальных программ. Фактичес</w:t>
      </w:r>
      <w:r w:rsidR="009D0983">
        <w:t>ки профинансированы мероприятия</w:t>
      </w:r>
      <w:r w:rsidR="00753E9B" w:rsidRPr="00737B50">
        <w:t xml:space="preserve"> по </w:t>
      </w:r>
      <w:r w:rsidR="009D0983">
        <w:t>18</w:t>
      </w:r>
      <w:r w:rsidR="00753E9B" w:rsidRPr="00737B50">
        <w:t xml:space="preserve"> программам, в сумме  </w:t>
      </w:r>
      <w:r w:rsidR="003B6507">
        <w:t>14 </w:t>
      </w:r>
      <w:r w:rsidR="000A788B">
        <w:t>464</w:t>
      </w:r>
      <w:r w:rsidR="006C109B">
        <w:t> </w:t>
      </w:r>
      <w:r w:rsidR="000F4974">
        <w:t>842</w:t>
      </w:r>
      <w:r w:rsidR="006C109B">
        <w:t>,65</w:t>
      </w:r>
      <w:r w:rsidR="003B6507">
        <w:t xml:space="preserve"> </w:t>
      </w:r>
      <w:r w:rsidR="00E96BC8">
        <w:t>руб</w:t>
      </w:r>
      <w:r w:rsidR="003B6507">
        <w:t xml:space="preserve"> (в том числе федеральный бюджет – 322 045,53</w:t>
      </w:r>
      <w:r w:rsidR="00537AC2">
        <w:t xml:space="preserve"> руб</w:t>
      </w:r>
      <w:r w:rsidR="003B6507">
        <w:t xml:space="preserve">, краевой бюджет </w:t>
      </w:r>
      <w:r w:rsidR="00EE2B0F">
        <w:t>–</w:t>
      </w:r>
      <w:r w:rsidR="003B6507">
        <w:t xml:space="preserve"> </w:t>
      </w:r>
      <w:r w:rsidR="009D582D">
        <w:t>5 122</w:t>
      </w:r>
      <w:r w:rsidR="00813523">
        <w:t> 318,46</w:t>
      </w:r>
      <w:r w:rsidR="00EE2B0F">
        <w:t> </w:t>
      </w:r>
      <w:r w:rsidR="00537AC2">
        <w:t xml:space="preserve"> руб</w:t>
      </w:r>
      <w:r w:rsidR="00EE2B0F">
        <w:t xml:space="preserve">, местный бюджет </w:t>
      </w:r>
      <w:r w:rsidR="00537AC2">
        <w:t>–</w:t>
      </w:r>
      <w:r w:rsidR="000A788B">
        <w:t xml:space="preserve"> 9</w:t>
      </w:r>
      <w:r w:rsidR="00813523">
        <w:t> </w:t>
      </w:r>
      <w:r w:rsidR="000A788B">
        <w:t>020</w:t>
      </w:r>
      <w:r w:rsidR="00813523">
        <w:t xml:space="preserve"> </w:t>
      </w:r>
      <w:r w:rsidR="000F4974">
        <w:t>478</w:t>
      </w:r>
      <w:r w:rsidR="00537AC2">
        <w:t>,66 руб</w:t>
      </w:r>
      <w:r w:rsidR="003B6507">
        <w:t>)</w:t>
      </w:r>
      <w:r w:rsidR="00537AC2">
        <w:t>.</w:t>
      </w:r>
      <w:r w:rsidR="00E96BC8">
        <w:t xml:space="preserve"> </w:t>
      </w:r>
    </w:p>
    <w:p w:rsidR="00753E9B" w:rsidRPr="00523949" w:rsidRDefault="00753E9B" w:rsidP="00C42918">
      <w:pPr>
        <w:ind w:firstLine="709"/>
        <w:jc w:val="center"/>
        <w:rPr>
          <w:b/>
          <w:color w:val="000000"/>
        </w:rPr>
      </w:pPr>
      <w:r w:rsidRPr="00523949">
        <w:rPr>
          <w:b/>
          <w:color w:val="000000"/>
        </w:rPr>
        <w:t>Информация о реализации муниципальных программ</w:t>
      </w:r>
    </w:p>
    <w:p w:rsidR="00753E9B" w:rsidRPr="00523949" w:rsidRDefault="00753E9B" w:rsidP="00C42918">
      <w:pPr>
        <w:pStyle w:val="a3"/>
        <w:ind w:firstLine="709"/>
        <w:jc w:val="center"/>
        <w:rPr>
          <w:b/>
        </w:rPr>
      </w:pPr>
      <w:r w:rsidRPr="00523949">
        <w:rPr>
          <w:b/>
          <w:color w:val="000000"/>
        </w:rPr>
        <w:t>в муниципальном районе «</w:t>
      </w:r>
      <w:r w:rsidR="00EF4613" w:rsidRPr="00523949">
        <w:rPr>
          <w:b/>
          <w:color w:val="000000"/>
        </w:rPr>
        <w:t>Тунгиро-Олёкминский</w:t>
      </w:r>
      <w:r w:rsidR="00484512" w:rsidRPr="00523949">
        <w:rPr>
          <w:b/>
          <w:color w:val="000000"/>
        </w:rPr>
        <w:t xml:space="preserve"> район» за 202</w:t>
      </w:r>
      <w:r w:rsidR="00537AC2" w:rsidRPr="00523949">
        <w:rPr>
          <w:b/>
          <w:color w:val="000000"/>
        </w:rPr>
        <w:t>2</w:t>
      </w:r>
      <w:r w:rsidRPr="00523949">
        <w:rPr>
          <w:b/>
          <w:color w:val="000000"/>
        </w:rPr>
        <w:t xml:space="preserve"> год</w:t>
      </w:r>
    </w:p>
    <w:p w:rsidR="00753E9B" w:rsidRPr="00737B50" w:rsidRDefault="008A2847" w:rsidP="00C42918">
      <w:pPr>
        <w:ind w:firstLine="709"/>
        <w:jc w:val="right"/>
      </w:pPr>
      <w:r>
        <w:t>(</w:t>
      </w:r>
      <w:r w:rsidR="00753E9B" w:rsidRPr="00737B50">
        <w:t>руб.)</w:t>
      </w:r>
    </w:p>
    <w:tbl>
      <w:tblPr>
        <w:tblW w:w="10773" w:type="dxa"/>
        <w:tblInd w:w="108" w:type="dxa"/>
        <w:tblLayout w:type="fixed"/>
        <w:tblLook w:val="04A0"/>
      </w:tblPr>
      <w:tblGrid>
        <w:gridCol w:w="567"/>
        <w:gridCol w:w="4395"/>
        <w:gridCol w:w="1417"/>
        <w:gridCol w:w="1418"/>
        <w:gridCol w:w="1276"/>
        <w:gridCol w:w="1700"/>
      </w:tblGrid>
      <w:tr w:rsidR="00753E9B" w:rsidRPr="00737B50" w:rsidTr="00523949">
        <w:trPr>
          <w:trHeight w:val="38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753E9B" w:rsidRPr="003C0683" w:rsidRDefault="00753E9B" w:rsidP="00C42918">
            <w:pPr>
              <w:ind w:firstLine="709"/>
              <w:rPr>
                <w:bCs/>
                <w:color w:val="000000"/>
              </w:rPr>
            </w:pPr>
            <w:r w:rsidRPr="003C0683">
              <w:rPr>
                <w:bCs/>
                <w:color w:val="000000"/>
                <w:sz w:val="22"/>
                <w:szCs w:val="22"/>
              </w:rPr>
              <w:t xml:space="preserve">№ </w:t>
            </w:r>
            <w:proofErr w:type="gramStart"/>
            <w:r w:rsidRPr="003C0683">
              <w:rPr>
                <w:bCs/>
                <w:color w:val="000000"/>
                <w:sz w:val="22"/>
                <w:szCs w:val="22"/>
              </w:rPr>
              <w:t>п</w:t>
            </w:r>
            <w:proofErr w:type="gramEnd"/>
            <w:r w:rsidRPr="003C0683">
              <w:rPr>
                <w:bCs/>
                <w:color w:val="000000"/>
                <w:sz w:val="22"/>
                <w:szCs w:val="22"/>
              </w:rPr>
              <w:t>/п</w:t>
            </w:r>
          </w:p>
        </w:tc>
        <w:tc>
          <w:tcPr>
            <w:tcW w:w="4395" w:type="dxa"/>
            <w:vMerge w:val="restart"/>
            <w:tcBorders>
              <w:top w:val="single" w:sz="4" w:space="0" w:color="auto"/>
              <w:left w:val="nil"/>
              <w:right w:val="single" w:sz="4" w:space="0" w:color="auto"/>
            </w:tcBorders>
            <w:shd w:val="clear" w:color="auto" w:fill="auto"/>
            <w:hideMark/>
          </w:tcPr>
          <w:p w:rsidR="00753E9B" w:rsidRPr="003C0683" w:rsidRDefault="00753E9B" w:rsidP="00C42918">
            <w:pPr>
              <w:jc w:val="center"/>
              <w:rPr>
                <w:color w:val="000000"/>
              </w:rPr>
            </w:pPr>
            <w:r w:rsidRPr="003C0683">
              <w:rPr>
                <w:bCs/>
                <w:color w:val="000000"/>
                <w:sz w:val="22"/>
                <w:szCs w:val="22"/>
              </w:rPr>
              <w:t>Наименование муниципальных программ</w:t>
            </w:r>
          </w:p>
        </w:tc>
        <w:tc>
          <w:tcPr>
            <w:tcW w:w="1417" w:type="dxa"/>
            <w:vMerge w:val="restart"/>
            <w:tcBorders>
              <w:top w:val="single" w:sz="4" w:space="0" w:color="auto"/>
              <w:left w:val="nil"/>
              <w:right w:val="single" w:sz="4" w:space="0" w:color="auto"/>
            </w:tcBorders>
            <w:shd w:val="clear" w:color="auto" w:fill="auto"/>
            <w:vAlign w:val="center"/>
            <w:hideMark/>
          </w:tcPr>
          <w:p w:rsidR="00753E9B" w:rsidRPr="003C0683" w:rsidRDefault="00753E9B" w:rsidP="00C42918">
            <w:pPr>
              <w:jc w:val="center"/>
              <w:rPr>
                <w:color w:val="000000"/>
              </w:rPr>
            </w:pPr>
            <w:r w:rsidRPr="003C0683">
              <w:rPr>
                <w:bCs/>
                <w:color w:val="000000"/>
                <w:sz w:val="22"/>
                <w:szCs w:val="22"/>
              </w:rPr>
              <w:t xml:space="preserve">Всего </w:t>
            </w:r>
            <w:proofErr w:type="spellStart"/>
            <w:proofErr w:type="gramStart"/>
            <w:r w:rsidRPr="003C0683">
              <w:rPr>
                <w:bCs/>
                <w:color w:val="000000"/>
                <w:sz w:val="22"/>
                <w:szCs w:val="22"/>
              </w:rPr>
              <w:t>профинан-сировано</w:t>
            </w:r>
            <w:proofErr w:type="spellEnd"/>
            <w:proofErr w:type="gramEnd"/>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753E9B" w:rsidRPr="003C0683" w:rsidRDefault="00753E9B" w:rsidP="00C42918">
            <w:pPr>
              <w:jc w:val="center"/>
              <w:rPr>
                <w:color w:val="000000"/>
              </w:rPr>
            </w:pPr>
            <w:r w:rsidRPr="003C0683">
              <w:rPr>
                <w:bCs/>
                <w:color w:val="000000"/>
                <w:sz w:val="22"/>
                <w:szCs w:val="22"/>
              </w:rPr>
              <w:t>В том числе</w:t>
            </w:r>
          </w:p>
        </w:tc>
      </w:tr>
      <w:tr w:rsidR="000206FF" w:rsidRPr="00737B50" w:rsidTr="00523949">
        <w:trPr>
          <w:trHeight w:val="684"/>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p>
        </w:tc>
        <w:tc>
          <w:tcPr>
            <w:tcW w:w="4395" w:type="dxa"/>
            <w:vMerge/>
            <w:tcBorders>
              <w:left w:val="nil"/>
              <w:bottom w:val="single" w:sz="4" w:space="0" w:color="auto"/>
              <w:right w:val="single" w:sz="4" w:space="0" w:color="auto"/>
            </w:tcBorders>
            <w:shd w:val="clear" w:color="auto" w:fill="auto"/>
            <w:hideMark/>
          </w:tcPr>
          <w:p w:rsidR="000206FF" w:rsidRPr="003C0683" w:rsidRDefault="000206FF" w:rsidP="00C42918">
            <w:pPr>
              <w:rPr>
                <w:bCs/>
                <w:color w:val="000000"/>
              </w:rPr>
            </w:pPr>
          </w:p>
        </w:tc>
        <w:tc>
          <w:tcPr>
            <w:tcW w:w="1417" w:type="dxa"/>
            <w:vMerge/>
            <w:tcBorders>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bCs/>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ФБ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КБ</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bCs/>
                <w:color w:val="000000"/>
                <w:sz w:val="22"/>
                <w:szCs w:val="22"/>
              </w:rPr>
              <w:t xml:space="preserve">МБ </w:t>
            </w:r>
          </w:p>
        </w:tc>
      </w:tr>
      <w:tr w:rsidR="000206FF" w:rsidRPr="00737B50" w:rsidTr="00523949">
        <w:trPr>
          <w:trHeight w:val="9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11</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«Экономическое и социальное развитие коренных малочисленных народов Севера в муниципальном районе «Тунгиро-Олёкминский район» на 2019-2021 годы» </w:t>
            </w:r>
          </w:p>
        </w:tc>
        <w:tc>
          <w:tcPr>
            <w:tcW w:w="1417" w:type="dxa"/>
            <w:tcBorders>
              <w:top w:val="nil"/>
              <w:left w:val="nil"/>
              <w:bottom w:val="single" w:sz="4" w:space="0" w:color="auto"/>
              <w:right w:val="single" w:sz="4" w:space="0" w:color="auto"/>
            </w:tcBorders>
            <w:shd w:val="clear" w:color="auto" w:fill="auto"/>
            <w:vAlign w:val="center"/>
          </w:tcPr>
          <w:p w:rsidR="000206FF" w:rsidRPr="003C0683" w:rsidRDefault="00224FE6" w:rsidP="00C42918">
            <w:pPr>
              <w:jc w:val="center"/>
              <w:rPr>
                <w:color w:val="000000"/>
              </w:rPr>
            </w:pPr>
            <w:r w:rsidRPr="003C0683">
              <w:rPr>
                <w:color w:val="000000"/>
                <w:sz w:val="22"/>
                <w:szCs w:val="22"/>
              </w:rPr>
              <w:t>403 896,19</w:t>
            </w:r>
          </w:p>
        </w:tc>
        <w:tc>
          <w:tcPr>
            <w:tcW w:w="1418" w:type="dxa"/>
            <w:tcBorders>
              <w:top w:val="nil"/>
              <w:left w:val="nil"/>
              <w:bottom w:val="single" w:sz="4" w:space="0" w:color="auto"/>
              <w:right w:val="single" w:sz="4" w:space="0" w:color="auto"/>
            </w:tcBorders>
            <w:shd w:val="clear" w:color="auto" w:fill="auto"/>
            <w:vAlign w:val="center"/>
          </w:tcPr>
          <w:p w:rsidR="000206FF" w:rsidRPr="003C0683" w:rsidRDefault="000206FF" w:rsidP="00C42918">
            <w:pPr>
              <w:jc w:val="center"/>
              <w:rPr>
                <w:color w:val="000000"/>
              </w:rPr>
            </w:pPr>
            <w:r w:rsidRPr="003C0683">
              <w:rPr>
                <w:color w:val="000000"/>
                <w:sz w:val="22"/>
                <w:szCs w:val="22"/>
              </w:rPr>
              <w:t>322</w:t>
            </w:r>
            <w:r w:rsidR="007967DC" w:rsidRPr="003C0683">
              <w:rPr>
                <w:color w:val="000000"/>
                <w:sz w:val="22"/>
                <w:szCs w:val="22"/>
              </w:rPr>
              <w:t xml:space="preserve"> </w:t>
            </w:r>
            <w:r w:rsidRPr="003C0683">
              <w:rPr>
                <w:color w:val="000000"/>
                <w:sz w:val="22"/>
                <w:szCs w:val="22"/>
              </w:rPr>
              <w:t>045,53</w:t>
            </w:r>
          </w:p>
        </w:tc>
        <w:tc>
          <w:tcPr>
            <w:tcW w:w="1276" w:type="dxa"/>
            <w:tcBorders>
              <w:top w:val="nil"/>
              <w:left w:val="nil"/>
              <w:bottom w:val="single" w:sz="4" w:space="0" w:color="auto"/>
              <w:right w:val="single" w:sz="4" w:space="0" w:color="auto"/>
            </w:tcBorders>
            <w:shd w:val="clear" w:color="auto" w:fill="auto"/>
            <w:vAlign w:val="center"/>
          </w:tcPr>
          <w:p w:rsidR="000206FF" w:rsidRPr="003C0683" w:rsidRDefault="000206FF" w:rsidP="00C42918">
            <w:pPr>
              <w:jc w:val="center"/>
              <w:rPr>
                <w:color w:val="000000"/>
              </w:rPr>
            </w:pPr>
            <w:r w:rsidRPr="003C0683">
              <w:rPr>
                <w:color w:val="000000"/>
                <w:sz w:val="22"/>
                <w:szCs w:val="22"/>
              </w:rPr>
              <w:t>31 850,66</w:t>
            </w:r>
          </w:p>
        </w:tc>
        <w:tc>
          <w:tcPr>
            <w:tcW w:w="1700" w:type="dxa"/>
            <w:tcBorders>
              <w:top w:val="nil"/>
              <w:left w:val="nil"/>
              <w:bottom w:val="single" w:sz="4" w:space="0" w:color="auto"/>
              <w:right w:val="single" w:sz="4" w:space="0" w:color="auto"/>
            </w:tcBorders>
            <w:shd w:val="clear" w:color="auto" w:fill="auto"/>
            <w:vAlign w:val="center"/>
          </w:tcPr>
          <w:p w:rsidR="000206FF" w:rsidRPr="003C0683" w:rsidRDefault="000206FF" w:rsidP="007967DC">
            <w:pPr>
              <w:jc w:val="center"/>
              <w:rPr>
                <w:color w:val="000000"/>
              </w:rPr>
            </w:pPr>
            <w:r w:rsidRPr="003C0683">
              <w:rPr>
                <w:color w:val="000000"/>
                <w:sz w:val="22"/>
                <w:szCs w:val="22"/>
              </w:rPr>
              <w:t>50 000,0</w:t>
            </w:r>
          </w:p>
        </w:tc>
      </w:tr>
      <w:tr w:rsidR="000206FF" w:rsidRPr="00737B50" w:rsidTr="00523949">
        <w:trPr>
          <w:trHeight w:val="5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2</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«Социальная поддержка населения муниципального района «Тунгиро-Олёкминский район» на 2021 год» </w:t>
            </w:r>
          </w:p>
        </w:tc>
        <w:tc>
          <w:tcPr>
            <w:tcW w:w="1417" w:type="dxa"/>
            <w:tcBorders>
              <w:top w:val="single" w:sz="4" w:space="0" w:color="auto"/>
              <w:left w:val="nil"/>
              <w:bottom w:val="single" w:sz="4" w:space="0" w:color="auto"/>
              <w:right w:val="single" w:sz="4" w:space="0" w:color="auto"/>
            </w:tcBorders>
            <w:shd w:val="clear" w:color="auto" w:fill="auto"/>
            <w:vAlign w:val="center"/>
          </w:tcPr>
          <w:p w:rsidR="000206FF" w:rsidRPr="003C0683" w:rsidRDefault="007967DC" w:rsidP="005B6C61">
            <w:pPr>
              <w:jc w:val="center"/>
              <w:rPr>
                <w:color w:val="000000"/>
              </w:rPr>
            </w:pPr>
            <w:r w:rsidRPr="003C0683">
              <w:rPr>
                <w:color w:val="000000"/>
                <w:sz w:val="22"/>
                <w:szCs w:val="22"/>
              </w:rPr>
              <w:t>629</w:t>
            </w:r>
            <w:r w:rsidR="005B0E53" w:rsidRPr="003C0683">
              <w:rPr>
                <w:color w:val="000000"/>
                <w:sz w:val="22"/>
                <w:szCs w:val="22"/>
              </w:rPr>
              <w:t> </w:t>
            </w:r>
            <w:r w:rsidRPr="003C0683">
              <w:rPr>
                <w:color w:val="000000"/>
                <w:sz w:val="22"/>
                <w:szCs w:val="22"/>
              </w:rPr>
              <w:t>777</w:t>
            </w:r>
            <w:r w:rsidR="005B0E53" w:rsidRPr="003C0683">
              <w:rPr>
                <w:color w:val="000000"/>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vAlign w:val="center"/>
          </w:tcPr>
          <w:p w:rsidR="000206FF" w:rsidRPr="003C0683" w:rsidRDefault="007967DC" w:rsidP="00C42918">
            <w:pPr>
              <w:jc w:val="center"/>
              <w:rPr>
                <w:color w:val="000000"/>
              </w:rPr>
            </w:pPr>
            <w:r w:rsidRPr="003C0683">
              <w:rPr>
                <w:color w:val="000000"/>
                <w:sz w:val="22"/>
                <w:szCs w:val="22"/>
              </w:rPr>
              <w:t>629</w:t>
            </w:r>
            <w:r w:rsidR="004771F9" w:rsidRPr="003C0683">
              <w:rPr>
                <w:color w:val="000000"/>
                <w:sz w:val="22"/>
                <w:szCs w:val="22"/>
              </w:rPr>
              <w:t> </w:t>
            </w:r>
            <w:r w:rsidRPr="003C0683">
              <w:rPr>
                <w:color w:val="000000"/>
                <w:sz w:val="22"/>
                <w:szCs w:val="22"/>
              </w:rPr>
              <w:t>777</w:t>
            </w:r>
            <w:r w:rsidR="004771F9" w:rsidRPr="003C0683">
              <w:rPr>
                <w:color w:val="000000"/>
                <w:sz w:val="22"/>
                <w:szCs w:val="22"/>
              </w:rPr>
              <w:t>,0</w:t>
            </w:r>
          </w:p>
        </w:tc>
      </w:tr>
      <w:tr w:rsidR="000206FF" w:rsidRPr="00737B50" w:rsidTr="00523949">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3</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7B45AB">
            <w:pPr>
              <w:jc w:val="both"/>
            </w:pPr>
            <w:r w:rsidRPr="003C0683">
              <w:rPr>
                <w:sz w:val="22"/>
                <w:szCs w:val="22"/>
              </w:rPr>
              <w:t xml:space="preserve">«Энергосбережение и повышение энергетической эффективности муниципального района «Тунгиро-Олёкминский район» на 2022-2025 годы» </w:t>
            </w:r>
          </w:p>
        </w:tc>
        <w:tc>
          <w:tcPr>
            <w:tcW w:w="1417" w:type="dxa"/>
            <w:tcBorders>
              <w:top w:val="nil"/>
              <w:left w:val="nil"/>
              <w:bottom w:val="single" w:sz="4" w:space="0" w:color="auto"/>
              <w:right w:val="single" w:sz="4" w:space="0" w:color="auto"/>
            </w:tcBorders>
            <w:shd w:val="clear" w:color="auto" w:fill="auto"/>
            <w:vAlign w:val="center"/>
          </w:tcPr>
          <w:p w:rsidR="000206FF" w:rsidRPr="003C0683" w:rsidRDefault="007967DC" w:rsidP="00C42918">
            <w:pPr>
              <w:jc w:val="center"/>
              <w:rPr>
                <w:color w:val="000000"/>
              </w:rPr>
            </w:pPr>
            <w:r w:rsidRPr="003C0683">
              <w:rPr>
                <w:color w:val="000000"/>
                <w:sz w:val="22"/>
                <w:szCs w:val="22"/>
              </w:rPr>
              <w:t>27</w:t>
            </w:r>
            <w:r w:rsidR="005B0E53" w:rsidRPr="003C0683">
              <w:rPr>
                <w:color w:val="000000"/>
                <w:sz w:val="22"/>
                <w:szCs w:val="22"/>
              </w:rPr>
              <w:t> </w:t>
            </w:r>
            <w:r w:rsidRPr="003C0683">
              <w:rPr>
                <w:color w:val="000000"/>
                <w:sz w:val="22"/>
                <w:szCs w:val="22"/>
              </w:rPr>
              <w:t>170</w:t>
            </w:r>
            <w:r w:rsidR="005B0E53" w:rsidRPr="003C0683">
              <w:rPr>
                <w:color w:val="000000"/>
                <w:sz w:val="22"/>
                <w:szCs w:val="22"/>
              </w:rPr>
              <w:t>,0</w:t>
            </w:r>
          </w:p>
        </w:tc>
        <w:tc>
          <w:tcPr>
            <w:tcW w:w="1418"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vAlign w:val="center"/>
          </w:tcPr>
          <w:p w:rsidR="000206FF" w:rsidRPr="003C0683" w:rsidRDefault="007967DC" w:rsidP="007967DC">
            <w:pPr>
              <w:jc w:val="center"/>
              <w:rPr>
                <w:color w:val="000000"/>
              </w:rPr>
            </w:pPr>
            <w:r w:rsidRPr="003C0683">
              <w:rPr>
                <w:color w:val="000000"/>
                <w:sz w:val="22"/>
                <w:szCs w:val="22"/>
              </w:rPr>
              <w:t>27</w:t>
            </w:r>
            <w:r w:rsidR="004771F9" w:rsidRPr="003C0683">
              <w:rPr>
                <w:color w:val="000000"/>
                <w:sz w:val="22"/>
                <w:szCs w:val="22"/>
              </w:rPr>
              <w:t> </w:t>
            </w:r>
            <w:r w:rsidRPr="003C0683">
              <w:rPr>
                <w:color w:val="000000"/>
                <w:sz w:val="22"/>
                <w:szCs w:val="22"/>
              </w:rPr>
              <w:t>170</w:t>
            </w:r>
            <w:r w:rsidR="004771F9" w:rsidRPr="003C0683">
              <w:rPr>
                <w:color w:val="000000"/>
                <w:sz w:val="22"/>
                <w:szCs w:val="22"/>
              </w:rPr>
              <w:t>,0</w:t>
            </w:r>
          </w:p>
        </w:tc>
      </w:tr>
      <w:tr w:rsidR="000206FF" w:rsidRPr="00737B50" w:rsidTr="00523949">
        <w:trPr>
          <w:trHeight w:val="6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4</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«Комплексное развитие систем коммунальной инфраструктуры муниципального района «Тунгиро-Олёкминский район» на 2021-2025 гг.» </w:t>
            </w:r>
          </w:p>
        </w:tc>
        <w:tc>
          <w:tcPr>
            <w:tcW w:w="1417" w:type="dxa"/>
            <w:tcBorders>
              <w:top w:val="nil"/>
              <w:left w:val="nil"/>
              <w:bottom w:val="single" w:sz="4" w:space="0" w:color="auto"/>
              <w:right w:val="single" w:sz="4" w:space="0" w:color="auto"/>
            </w:tcBorders>
            <w:shd w:val="clear" w:color="auto" w:fill="auto"/>
            <w:vAlign w:val="center"/>
          </w:tcPr>
          <w:p w:rsidR="000206FF" w:rsidRPr="003C0683" w:rsidRDefault="009336A7" w:rsidP="00C42918">
            <w:pPr>
              <w:jc w:val="center"/>
              <w:rPr>
                <w:color w:val="000000"/>
              </w:rPr>
            </w:pPr>
            <w:r w:rsidRPr="003C0683">
              <w:rPr>
                <w:color w:val="000000"/>
                <w:sz w:val="22"/>
                <w:szCs w:val="22"/>
              </w:rPr>
              <w:t>5 951</w:t>
            </w:r>
            <w:r w:rsidR="005B0E53" w:rsidRPr="003C0683">
              <w:rPr>
                <w:color w:val="000000"/>
                <w:sz w:val="22"/>
                <w:szCs w:val="22"/>
              </w:rPr>
              <w:t> </w:t>
            </w:r>
            <w:r w:rsidRPr="003C0683">
              <w:rPr>
                <w:color w:val="000000"/>
                <w:sz w:val="22"/>
                <w:szCs w:val="22"/>
              </w:rPr>
              <w:t>455</w:t>
            </w:r>
            <w:r w:rsidR="005B0E53" w:rsidRPr="003C0683">
              <w:rPr>
                <w:color w:val="000000"/>
                <w:sz w:val="22"/>
                <w:szCs w:val="22"/>
              </w:rPr>
              <w:t>,0</w:t>
            </w:r>
          </w:p>
        </w:tc>
        <w:tc>
          <w:tcPr>
            <w:tcW w:w="1418"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5</w:t>
            </w:r>
            <w:r w:rsidR="009336A7" w:rsidRPr="003C0683">
              <w:rPr>
                <w:color w:val="000000"/>
                <w:sz w:val="22"/>
                <w:szCs w:val="22"/>
              </w:rPr>
              <w:t> 090 </w:t>
            </w:r>
            <w:r w:rsidRPr="003C0683">
              <w:rPr>
                <w:color w:val="000000"/>
                <w:sz w:val="22"/>
                <w:szCs w:val="22"/>
              </w:rPr>
              <w:t>4</w:t>
            </w:r>
            <w:r w:rsidR="009336A7" w:rsidRPr="003C0683">
              <w:rPr>
                <w:color w:val="000000"/>
                <w:sz w:val="22"/>
                <w:szCs w:val="22"/>
              </w:rPr>
              <w:t>67,8</w:t>
            </w:r>
          </w:p>
        </w:tc>
        <w:tc>
          <w:tcPr>
            <w:tcW w:w="1700" w:type="dxa"/>
            <w:tcBorders>
              <w:top w:val="nil"/>
              <w:left w:val="nil"/>
              <w:bottom w:val="single" w:sz="4" w:space="0" w:color="auto"/>
              <w:right w:val="single" w:sz="4" w:space="0" w:color="auto"/>
            </w:tcBorders>
            <w:shd w:val="clear" w:color="auto" w:fill="auto"/>
            <w:vAlign w:val="center"/>
          </w:tcPr>
          <w:p w:rsidR="000206FF" w:rsidRPr="003C0683" w:rsidRDefault="009336A7" w:rsidP="009336A7">
            <w:pPr>
              <w:jc w:val="center"/>
              <w:rPr>
                <w:color w:val="000000"/>
              </w:rPr>
            </w:pPr>
            <w:r w:rsidRPr="003C0683">
              <w:rPr>
                <w:color w:val="000000"/>
                <w:sz w:val="22"/>
                <w:szCs w:val="22"/>
              </w:rPr>
              <w:t>860 987,2</w:t>
            </w:r>
          </w:p>
        </w:tc>
      </w:tr>
      <w:tr w:rsidR="000206FF" w:rsidRPr="00737B50" w:rsidTr="00523949">
        <w:trPr>
          <w:trHeight w:val="4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5</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«Развитие физической культуры и спорта на территории муниципального района «Тунгиро-Олёкминский район» на 2021 г.» </w:t>
            </w:r>
          </w:p>
        </w:tc>
        <w:tc>
          <w:tcPr>
            <w:tcW w:w="1417" w:type="dxa"/>
            <w:tcBorders>
              <w:top w:val="nil"/>
              <w:left w:val="nil"/>
              <w:bottom w:val="single" w:sz="4" w:space="0" w:color="auto"/>
              <w:right w:val="single" w:sz="4" w:space="0" w:color="auto"/>
            </w:tcBorders>
            <w:shd w:val="clear" w:color="auto" w:fill="auto"/>
            <w:vAlign w:val="center"/>
          </w:tcPr>
          <w:p w:rsidR="000206FF" w:rsidRPr="003C0683" w:rsidRDefault="000206FF" w:rsidP="00C42918">
            <w:pPr>
              <w:jc w:val="center"/>
              <w:rPr>
                <w:color w:val="000000"/>
              </w:rPr>
            </w:pPr>
            <w:r w:rsidRPr="003C0683">
              <w:rPr>
                <w:color w:val="000000"/>
                <w:sz w:val="22"/>
                <w:szCs w:val="22"/>
              </w:rPr>
              <w:t>393</w:t>
            </w:r>
            <w:r w:rsidR="005B0E53" w:rsidRPr="003C0683">
              <w:rPr>
                <w:color w:val="000000"/>
                <w:sz w:val="22"/>
                <w:szCs w:val="22"/>
              </w:rPr>
              <w:t> </w:t>
            </w:r>
            <w:r w:rsidR="009336A7" w:rsidRPr="003C0683">
              <w:rPr>
                <w:color w:val="000000"/>
                <w:sz w:val="22"/>
                <w:szCs w:val="22"/>
              </w:rPr>
              <w:t>000</w:t>
            </w:r>
            <w:r w:rsidR="005B0E53" w:rsidRPr="003C0683">
              <w:rPr>
                <w:color w:val="000000"/>
                <w:sz w:val="22"/>
                <w:szCs w:val="22"/>
              </w:rPr>
              <w:t>,0</w:t>
            </w:r>
          </w:p>
        </w:tc>
        <w:tc>
          <w:tcPr>
            <w:tcW w:w="1418"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vAlign w:val="center"/>
          </w:tcPr>
          <w:p w:rsidR="000206FF" w:rsidRPr="003C0683" w:rsidRDefault="000206FF" w:rsidP="009336A7">
            <w:pPr>
              <w:jc w:val="center"/>
              <w:rPr>
                <w:color w:val="000000"/>
              </w:rPr>
            </w:pPr>
            <w:r w:rsidRPr="003C0683">
              <w:rPr>
                <w:color w:val="000000"/>
                <w:sz w:val="22"/>
                <w:szCs w:val="22"/>
              </w:rPr>
              <w:t>393</w:t>
            </w:r>
            <w:r w:rsidR="004771F9" w:rsidRPr="003C0683">
              <w:rPr>
                <w:color w:val="000000"/>
                <w:sz w:val="22"/>
                <w:szCs w:val="22"/>
              </w:rPr>
              <w:t> </w:t>
            </w:r>
            <w:r w:rsidR="009336A7" w:rsidRPr="003C0683">
              <w:rPr>
                <w:color w:val="000000"/>
                <w:sz w:val="22"/>
                <w:szCs w:val="22"/>
              </w:rPr>
              <w:t>000</w:t>
            </w:r>
            <w:r w:rsidR="004771F9" w:rsidRPr="003C0683">
              <w:rPr>
                <w:color w:val="000000"/>
                <w:sz w:val="22"/>
                <w:szCs w:val="22"/>
              </w:rPr>
              <w:t>,0</w:t>
            </w:r>
          </w:p>
        </w:tc>
      </w:tr>
      <w:tr w:rsidR="000206FF" w:rsidRPr="00737B50" w:rsidTr="00523949">
        <w:trPr>
          <w:trHeight w:val="2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66</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r w:rsidRPr="003C0683">
              <w:rPr>
                <w:sz w:val="22"/>
                <w:szCs w:val="22"/>
              </w:rPr>
              <w:t xml:space="preserve">«Культура муниципального района «Тунгиро-Олёкминский район» на 2021год» </w:t>
            </w:r>
          </w:p>
        </w:tc>
        <w:tc>
          <w:tcPr>
            <w:tcW w:w="1417"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280</w:t>
            </w:r>
            <w:r w:rsidR="005B0E53" w:rsidRPr="003C0683">
              <w:rPr>
                <w:color w:val="000000"/>
                <w:sz w:val="22"/>
                <w:szCs w:val="22"/>
              </w:rPr>
              <w:t> </w:t>
            </w:r>
            <w:r w:rsidR="009336A7" w:rsidRPr="003C0683">
              <w:rPr>
                <w:color w:val="000000"/>
                <w:sz w:val="22"/>
                <w:szCs w:val="22"/>
              </w:rPr>
              <w:t>000</w:t>
            </w:r>
            <w:r w:rsidR="005B0E53" w:rsidRPr="003C0683">
              <w:rPr>
                <w:color w:val="000000"/>
                <w:sz w:val="22"/>
                <w:szCs w:val="22"/>
              </w:rPr>
              <w:t>,0</w:t>
            </w:r>
          </w:p>
        </w:tc>
        <w:tc>
          <w:tcPr>
            <w:tcW w:w="1418"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rsidR="000206FF" w:rsidRPr="003C0683" w:rsidRDefault="000206FF" w:rsidP="009336A7">
            <w:pPr>
              <w:jc w:val="center"/>
              <w:rPr>
                <w:color w:val="000000"/>
              </w:rPr>
            </w:pPr>
            <w:r w:rsidRPr="003C0683">
              <w:rPr>
                <w:color w:val="000000"/>
                <w:sz w:val="22"/>
                <w:szCs w:val="22"/>
              </w:rPr>
              <w:t>280</w:t>
            </w:r>
            <w:r w:rsidR="004771F9" w:rsidRPr="003C0683">
              <w:rPr>
                <w:color w:val="000000"/>
                <w:sz w:val="22"/>
                <w:szCs w:val="22"/>
              </w:rPr>
              <w:t> </w:t>
            </w:r>
            <w:r w:rsidR="009336A7" w:rsidRPr="003C0683">
              <w:rPr>
                <w:color w:val="000000"/>
                <w:sz w:val="22"/>
                <w:szCs w:val="22"/>
              </w:rPr>
              <w:t>000</w:t>
            </w:r>
            <w:r w:rsidR="004771F9" w:rsidRPr="003C0683">
              <w:rPr>
                <w:color w:val="000000"/>
                <w:sz w:val="22"/>
                <w:szCs w:val="22"/>
              </w:rPr>
              <w:t>,0</w:t>
            </w:r>
          </w:p>
        </w:tc>
      </w:tr>
      <w:tr w:rsidR="000206FF" w:rsidRPr="00737B50" w:rsidTr="005239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77</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«Переселение граждан Тунгиро-Олёкминского района из аварийного </w:t>
            </w:r>
            <w:r w:rsidRPr="003C0683">
              <w:rPr>
                <w:sz w:val="22"/>
                <w:szCs w:val="22"/>
              </w:rPr>
              <w:lastRenderedPageBreak/>
              <w:t xml:space="preserve">жилищного фонда на 2021-2023 годы»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DF4E48">
            <w:pPr>
              <w:jc w:val="center"/>
              <w:rPr>
                <w:color w:val="000000"/>
              </w:rPr>
            </w:pPr>
            <w:r w:rsidRPr="003C0683">
              <w:rPr>
                <w:color w:val="000000"/>
                <w:sz w:val="22"/>
                <w:szCs w:val="22"/>
              </w:rPr>
              <w:lastRenderedPageBreak/>
              <w:t>1</w:t>
            </w:r>
            <w:r w:rsidR="00DF4E48" w:rsidRPr="003C0683">
              <w:rPr>
                <w:color w:val="000000"/>
                <w:sz w:val="22"/>
                <w:szCs w:val="22"/>
              </w:rPr>
              <w:t xml:space="preserve"> </w:t>
            </w:r>
            <w:r w:rsidRPr="003C0683">
              <w:rPr>
                <w:color w:val="000000"/>
                <w:sz w:val="22"/>
                <w:szCs w:val="22"/>
              </w:rPr>
              <w:t>194</w:t>
            </w:r>
            <w:r w:rsidR="00DF4E48" w:rsidRPr="003C0683">
              <w:rPr>
                <w:color w:val="000000"/>
                <w:sz w:val="22"/>
                <w:szCs w:val="22"/>
              </w:rPr>
              <w:t xml:space="preserve"> 380,72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9336A7" w:rsidP="009336A7">
            <w:pPr>
              <w:jc w:val="center"/>
              <w:rPr>
                <w:color w:val="000000"/>
              </w:rPr>
            </w:pPr>
            <w:r w:rsidRPr="003C0683">
              <w:rPr>
                <w:color w:val="000000"/>
                <w:sz w:val="22"/>
                <w:szCs w:val="22"/>
              </w:rPr>
              <w:t>1 194 380,72</w:t>
            </w:r>
          </w:p>
        </w:tc>
      </w:tr>
      <w:tr w:rsidR="000206FF" w:rsidRPr="00737B50" w:rsidTr="00523949">
        <w:trPr>
          <w:trHeight w:val="4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lastRenderedPageBreak/>
              <w:t> 8</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«Развитие образования в Тунгиро-Олёкминском районе на 2021-2023 годы» </w:t>
            </w:r>
          </w:p>
        </w:tc>
        <w:tc>
          <w:tcPr>
            <w:tcW w:w="1417" w:type="dxa"/>
            <w:tcBorders>
              <w:top w:val="nil"/>
              <w:left w:val="nil"/>
              <w:bottom w:val="single" w:sz="4" w:space="0" w:color="auto"/>
              <w:right w:val="single" w:sz="4" w:space="0" w:color="auto"/>
            </w:tcBorders>
            <w:shd w:val="clear" w:color="auto" w:fill="auto"/>
            <w:noWrap/>
            <w:vAlign w:val="center"/>
          </w:tcPr>
          <w:p w:rsidR="000206FF" w:rsidRPr="003C0683" w:rsidRDefault="000206FF" w:rsidP="00DF4E48">
            <w:pPr>
              <w:jc w:val="center"/>
              <w:rPr>
                <w:color w:val="000000"/>
              </w:rPr>
            </w:pPr>
            <w:r w:rsidRPr="003C0683">
              <w:rPr>
                <w:color w:val="000000"/>
                <w:sz w:val="22"/>
                <w:szCs w:val="22"/>
              </w:rPr>
              <w:t>670</w:t>
            </w:r>
            <w:r w:rsidR="00DF4E48" w:rsidRPr="003C0683">
              <w:rPr>
                <w:color w:val="000000"/>
                <w:sz w:val="22"/>
                <w:szCs w:val="22"/>
              </w:rPr>
              <w:t> 959,82</w:t>
            </w:r>
          </w:p>
        </w:tc>
        <w:tc>
          <w:tcPr>
            <w:tcW w:w="1418"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tcPr>
          <w:p w:rsidR="000206FF" w:rsidRPr="003C0683" w:rsidRDefault="00DF4E48" w:rsidP="00DF4E48">
            <w:pPr>
              <w:jc w:val="center"/>
              <w:rPr>
                <w:color w:val="000000"/>
              </w:rPr>
            </w:pPr>
            <w:r w:rsidRPr="003C0683">
              <w:rPr>
                <w:color w:val="000000"/>
                <w:sz w:val="22"/>
                <w:szCs w:val="22"/>
              </w:rPr>
              <w:t>670 959,82</w:t>
            </w:r>
          </w:p>
        </w:tc>
      </w:tr>
      <w:tr w:rsidR="000206FF" w:rsidRPr="00737B50" w:rsidTr="00523949">
        <w:trPr>
          <w:trHeight w:val="11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9</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«Обеспечение безопасности населения муниципального района «Тунгиро-Олёкминский район» от чрезвычайных ситуаций природного и техногенного характера на 2020-2022 гг.»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DF4E48" w:rsidP="00C42918">
            <w:pPr>
              <w:jc w:val="center"/>
              <w:rPr>
                <w:color w:val="000000"/>
              </w:rPr>
            </w:pPr>
            <w:r w:rsidRPr="003C0683">
              <w:rPr>
                <w:color w:val="000000"/>
                <w:sz w:val="22"/>
                <w:szCs w:val="22"/>
              </w:rPr>
              <w:t>609 664,5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DF4E48" w:rsidP="00C42918">
            <w:pPr>
              <w:jc w:val="center"/>
              <w:rPr>
                <w:color w:val="000000"/>
              </w:rPr>
            </w:pPr>
            <w:r w:rsidRPr="003C0683">
              <w:rPr>
                <w:color w:val="000000"/>
                <w:sz w:val="22"/>
                <w:szCs w:val="22"/>
              </w:rPr>
              <w:t>609 664,5</w:t>
            </w:r>
          </w:p>
        </w:tc>
      </w:tr>
      <w:tr w:rsidR="000206FF" w:rsidRPr="00737B50" w:rsidTr="00523949">
        <w:trPr>
          <w:trHeight w:val="6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10</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«Патриотическое воспитание граждан в муниципальном районе «Тунгиро-Олёкминский район» на 2020-2022 годы»</w:t>
            </w:r>
          </w:p>
        </w:tc>
        <w:tc>
          <w:tcPr>
            <w:tcW w:w="1417" w:type="dxa"/>
            <w:tcBorders>
              <w:top w:val="nil"/>
              <w:left w:val="nil"/>
              <w:bottom w:val="single" w:sz="4" w:space="0" w:color="auto"/>
              <w:right w:val="single" w:sz="4" w:space="0" w:color="auto"/>
            </w:tcBorders>
            <w:shd w:val="clear" w:color="auto" w:fill="auto"/>
            <w:noWrap/>
            <w:vAlign w:val="center"/>
          </w:tcPr>
          <w:p w:rsidR="000206FF" w:rsidRPr="003C0683" w:rsidRDefault="005B0E53" w:rsidP="00C42918">
            <w:pPr>
              <w:jc w:val="center"/>
              <w:rPr>
                <w:color w:val="000000"/>
              </w:rPr>
            </w:pPr>
            <w:r w:rsidRPr="003C0683">
              <w:rPr>
                <w:color w:val="000000"/>
                <w:sz w:val="22"/>
                <w:szCs w:val="22"/>
              </w:rPr>
              <w:t>185 000,0</w:t>
            </w:r>
          </w:p>
        </w:tc>
        <w:tc>
          <w:tcPr>
            <w:tcW w:w="1418"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tcPr>
          <w:p w:rsidR="000206FF" w:rsidRPr="003C0683" w:rsidRDefault="000206FF" w:rsidP="005B0E53">
            <w:pPr>
              <w:jc w:val="center"/>
              <w:rPr>
                <w:color w:val="000000"/>
              </w:rPr>
            </w:pPr>
            <w:r w:rsidRPr="003C0683">
              <w:rPr>
                <w:color w:val="000000"/>
                <w:sz w:val="22"/>
                <w:szCs w:val="22"/>
              </w:rPr>
              <w:t>185</w:t>
            </w:r>
            <w:r w:rsidR="004771F9" w:rsidRPr="003C0683">
              <w:rPr>
                <w:color w:val="000000"/>
                <w:sz w:val="22"/>
                <w:szCs w:val="22"/>
              </w:rPr>
              <w:t> </w:t>
            </w:r>
            <w:r w:rsidR="005B0E53" w:rsidRPr="003C0683">
              <w:rPr>
                <w:color w:val="000000"/>
                <w:sz w:val="22"/>
                <w:szCs w:val="22"/>
              </w:rPr>
              <w:t>000</w:t>
            </w:r>
            <w:r w:rsidR="004771F9" w:rsidRPr="003C0683">
              <w:rPr>
                <w:color w:val="000000"/>
                <w:sz w:val="22"/>
                <w:szCs w:val="22"/>
              </w:rPr>
              <w:t>,0</w:t>
            </w:r>
          </w:p>
        </w:tc>
      </w:tr>
      <w:tr w:rsidR="000206FF" w:rsidRPr="00737B50" w:rsidTr="00523949">
        <w:trPr>
          <w:trHeight w:val="71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11</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«Профилактика терроризма и экстремизма в муниципальном районе «Тунгиро-Олёкминский район»  на 2021-2024 годы» </w:t>
            </w:r>
          </w:p>
        </w:tc>
        <w:tc>
          <w:tcPr>
            <w:tcW w:w="1417" w:type="dxa"/>
            <w:tcBorders>
              <w:top w:val="nil"/>
              <w:left w:val="nil"/>
              <w:bottom w:val="single" w:sz="4" w:space="0" w:color="auto"/>
              <w:right w:val="single" w:sz="4" w:space="0" w:color="auto"/>
            </w:tcBorders>
            <w:shd w:val="clear" w:color="auto" w:fill="auto"/>
            <w:noWrap/>
            <w:vAlign w:val="center"/>
          </w:tcPr>
          <w:p w:rsidR="000206FF" w:rsidRPr="003C0683" w:rsidRDefault="005B0E53" w:rsidP="00C42918">
            <w:pPr>
              <w:jc w:val="center"/>
              <w:rPr>
                <w:color w:val="000000"/>
              </w:rPr>
            </w:pPr>
            <w:r w:rsidRPr="003C0683">
              <w:rPr>
                <w:color w:val="000000"/>
                <w:sz w:val="22"/>
                <w:szCs w:val="22"/>
              </w:rPr>
              <w:t>200 000,0</w:t>
            </w:r>
          </w:p>
        </w:tc>
        <w:tc>
          <w:tcPr>
            <w:tcW w:w="1418"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tcPr>
          <w:p w:rsidR="000206FF" w:rsidRPr="003C0683" w:rsidRDefault="005B0E53" w:rsidP="005B0E53">
            <w:pPr>
              <w:jc w:val="center"/>
              <w:rPr>
                <w:color w:val="000000"/>
              </w:rPr>
            </w:pPr>
            <w:r w:rsidRPr="003C0683">
              <w:rPr>
                <w:color w:val="000000"/>
                <w:sz w:val="22"/>
                <w:szCs w:val="22"/>
              </w:rPr>
              <w:t>200</w:t>
            </w:r>
            <w:r w:rsidR="004771F9" w:rsidRPr="003C0683">
              <w:rPr>
                <w:color w:val="000000"/>
                <w:sz w:val="22"/>
                <w:szCs w:val="22"/>
              </w:rPr>
              <w:t> </w:t>
            </w:r>
            <w:r w:rsidRPr="003C0683">
              <w:rPr>
                <w:color w:val="000000"/>
                <w:sz w:val="22"/>
                <w:szCs w:val="22"/>
              </w:rPr>
              <w:t>000</w:t>
            </w:r>
            <w:r w:rsidR="004771F9" w:rsidRPr="003C0683">
              <w:rPr>
                <w:color w:val="000000"/>
                <w:sz w:val="22"/>
                <w:szCs w:val="22"/>
              </w:rPr>
              <w:t>,0</w:t>
            </w:r>
          </w:p>
        </w:tc>
      </w:tr>
      <w:tr w:rsidR="000206FF" w:rsidRPr="00737B50" w:rsidTr="00523949">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12</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«Комплексное развитие транспортной инфраструктуры в </w:t>
            </w:r>
            <w:proofErr w:type="gramStart"/>
            <w:r w:rsidRPr="003C0683">
              <w:rPr>
                <w:sz w:val="22"/>
                <w:szCs w:val="22"/>
              </w:rPr>
              <w:t>муниципальном</w:t>
            </w:r>
            <w:proofErr w:type="gramEnd"/>
            <w:r w:rsidRPr="003C0683">
              <w:rPr>
                <w:sz w:val="22"/>
                <w:szCs w:val="22"/>
              </w:rPr>
              <w:t xml:space="preserve"> район «Тунгиро-Олёкминский район» на 2021-2023 годы» </w:t>
            </w:r>
          </w:p>
        </w:tc>
        <w:tc>
          <w:tcPr>
            <w:tcW w:w="1417" w:type="dxa"/>
            <w:tcBorders>
              <w:top w:val="nil"/>
              <w:left w:val="nil"/>
              <w:bottom w:val="single" w:sz="4" w:space="0" w:color="auto"/>
              <w:right w:val="single" w:sz="4" w:space="0" w:color="auto"/>
            </w:tcBorders>
            <w:shd w:val="clear" w:color="auto" w:fill="auto"/>
            <w:noWrap/>
            <w:vAlign w:val="center"/>
          </w:tcPr>
          <w:p w:rsidR="000206FF" w:rsidRPr="003C0683" w:rsidRDefault="005B0E53" w:rsidP="00C42918">
            <w:pPr>
              <w:jc w:val="center"/>
              <w:rPr>
                <w:color w:val="000000"/>
              </w:rPr>
            </w:pPr>
            <w:r w:rsidRPr="003C0683">
              <w:rPr>
                <w:color w:val="000000"/>
                <w:sz w:val="22"/>
                <w:szCs w:val="22"/>
              </w:rPr>
              <w:t>2 172 263,33</w:t>
            </w:r>
          </w:p>
        </w:tc>
        <w:tc>
          <w:tcPr>
            <w:tcW w:w="1418"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tcPr>
          <w:p w:rsidR="000206FF" w:rsidRPr="003C0683" w:rsidRDefault="005B0E53" w:rsidP="005B0E53">
            <w:pPr>
              <w:jc w:val="center"/>
              <w:rPr>
                <w:color w:val="000000"/>
              </w:rPr>
            </w:pPr>
            <w:r w:rsidRPr="003C0683">
              <w:rPr>
                <w:color w:val="000000"/>
                <w:sz w:val="22"/>
                <w:szCs w:val="22"/>
              </w:rPr>
              <w:t>2 172 263,33</w:t>
            </w:r>
          </w:p>
        </w:tc>
      </w:tr>
      <w:tr w:rsidR="000206FF" w:rsidRPr="00737B50" w:rsidTr="00523949">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Cs/>
                <w:color w:val="000000"/>
              </w:rPr>
            </w:pPr>
            <w:r w:rsidRPr="003C0683">
              <w:rPr>
                <w:bCs/>
                <w:color w:val="000000"/>
                <w:sz w:val="22"/>
                <w:szCs w:val="22"/>
              </w:rPr>
              <w:t> 13</w:t>
            </w:r>
          </w:p>
        </w:tc>
        <w:tc>
          <w:tcPr>
            <w:tcW w:w="4395" w:type="dxa"/>
            <w:tcBorders>
              <w:top w:val="nil"/>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«Привлечение молодых специалистов для работы в муниципальных учреждениях социальной сферы муниципального района «Тунгиро-Олёкминский район» на 2019-2023 годы» </w:t>
            </w:r>
            <w:proofErr w:type="gramStart"/>
            <w:r w:rsidRPr="003C0683">
              <w:rPr>
                <w:sz w:val="22"/>
                <w:szCs w:val="22"/>
              </w:rPr>
              <w:t>утверждена</w:t>
            </w:r>
            <w:proofErr w:type="gramEnd"/>
            <w:r w:rsidRPr="003C0683">
              <w:rPr>
                <w:sz w:val="22"/>
                <w:szCs w:val="22"/>
              </w:rPr>
              <w:t xml:space="preserve"> постановлением главы </w:t>
            </w:r>
          </w:p>
        </w:tc>
        <w:tc>
          <w:tcPr>
            <w:tcW w:w="1417" w:type="dxa"/>
            <w:tcBorders>
              <w:top w:val="nil"/>
              <w:left w:val="nil"/>
              <w:bottom w:val="single" w:sz="4" w:space="0" w:color="auto"/>
              <w:right w:val="single" w:sz="4" w:space="0" w:color="auto"/>
            </w:tcBorders>
            <w:shd w:val="clear" w:color="auto" w:fill="auto"/>
            <w:noWrap/>
            <w:vAlign w:val="center"/>
          </w:tcPr>
          <w:p w:rsidR="000206FF" w:rsidRPr="003C0683" w:rsidRDefault="00E24419" w:rsidP="00C42918">
            <w:pPr>
              <w:jc w:val="center"/>
              <w:rPr>
                <w:color w:val="000000"/>
              </w:rPr>
            </w:pPr>
            <w:r w:rsidRPr="003C0683">
              <w:rPr>
                <w:color w:val="000000"/>
                <w:sz w:val="22"/>
                <w:szCs w:val="22"/>
              </w:rPr>
              <w:t>1 249 940,72</w:t>
            </w:r>
          </w:p>
        </w:tc>
        <w:tc>
          <w:tcPr>
            <w:tcW w:w="1418"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tcPr>
          <w:p w:rsidR="000206FF" w:rsidRPr="003C0683" w:rsidRDefault="00E24419" w:rsidP="00C42918">
            <w:pPr>
              <w:jc w:val="center"/>
              <w:rPr>
                <w:color w:val="000000"/>
              </w:rPr>
            </w:pPr>
            <w:r w:rsidRPr="003C0683">
              <w:rPr>
                <w:color w:val="000000"/>
                <w:sz w:val="22"/>
                <w:szCs w:val="22"/>
              </w:rPr>
              <w:t>1 249 940,72</w:t>
            </w:r>
          </w:p>
        </w:tc>
      </w:tr>
      <w:tr w:rsidR="000206FF" w:rsidRPr="00737B50" w:rsidTr="00523949">
        <w:trPr>
          <w:trHeight w:val="5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9D0983">
            <w:pPr>
              <w:ind w:firstLine="709"/>
              <w:jc w:val="center"/>
              <w:rPr>
                <w:bCs/>
                <w:color w:val="000000"/>
              </w:rPr>
            </w:pPr>
            <w:r w:rsidRPr="003C0683">
              <w:rPr>
                <w:bCs/>
                <w:color w:val="000000"/>
                <w:sz w:val="22"/>
                <w:szCs w:val="22"/>
              </w:rPr>
              <w:t>114</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«Профилактика безнадзорности, беспризорности и правонарушений несовершеннолетних в муниципальном районе «Тунгиро-Олёкминский район» на 2021-2023 годы»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E24419" w:rsidP="00C42918">
            <w:pPr>
              <w:jc w:val="center"/>
              <w:rPr>
                <w:color w:val="000000"/>
              </w:rPr>
            </w:pPr>
            <w:r w:rsidRPr="003C0683">
              <w:rPr>
                <w:color w:val="000000"/>
                <w:sz w:val="22"/>
                <w:szCs w:val="22"/>
              </w:rPr>
              <w:t>12 355,0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E24419" w:rsidP="00E24419">
            <w:pPr>
              <w:jc w:val="center"/>
              <w:rPr>
                <w:color w:val="000000"/>
              </w:rPr>
            </w:pPr>
            <w:r w:rsidRPr="003C0683">
              <w:rPr>
                <w:color w:val="000000"/>
                <w:sz w:val="22"/>
                <w:szCs w:val="22"/>
              </w:rPr>
              <w:t>12</w:t>
            </w:r>
            <w:r w:rsidR="004771F9" w:rsidRPr="003C0683">
              <w:rPr>
                <w:color w:val="000000"/>
                <w:sz w:val="22"/>
                <w:szCs w:val="22"/>
              </w:rPr>
              <w:t> </w:t>
            </w:r>
            <w:r w:rsidRPr="003C0683">
              <w:rPr>
                <w:color w:val="000000"/>
                <w:sz w:val="22"/>
                <w:szCs w:val="22"/>
              </w:rPr>
              <w:t>355</w:t>
            </w:r>
            <w:r w:rsidR="004771F9" w:rsidRPr="003C0683">
              <w:rPr>
                <w:color w:val="000000"/>
                <w:sz w:val="22"/>
                <w:szCs w:val="22"/>
              </w:rPr>
              <w:t>,0</w:t>
            </w:r>
          </w:p>
        </w:tc>
      </w:tr>
      <w:tr w:rsidR="000206FF" w:rsidRPr="00737B50" w:rsidTr="00523949">
        <w:trPr>
          <w:trHeight w:val="5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9D0983">
            <w:pPr>
              <w:ind w:firstLine="709"/>
              <w:jc w:val="center"/>
              <w:rPr>
                <w:bCs/>
                <w:color w:val="000000"/>
              </w:rPr>
            </w:pPr>
            <w:r w:rsidRPr="003C0683">
              <w:rPr>
                <w:bCs/>
                <w:color w:val="000000"/>
                <w:sz w:val="22"/>
                <w:szCs w:val="22"/>
              </w:rPr>
              <w:t>115</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«Использование и охрана земель на территории муниципального района «Тунгиро-Олёкминский район»»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E24419" w:rsidP="00C42918">
            <w:pPr>
              <w:jc w:val="center"/>
              <w:rPr>
                <w:color w:val="000000"/>
              </w:rPr>
            </w:pPr>
            <w:r w:rsidRPr="003C0683">
              <w:rPr>
                <w:color w:val="000000"/>
                <w:sz w:val="22"/>
                <w:szCs w:val="22"/>
              </w:rPr>
              <w:t>211 000,0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E24419">
            <w:pPr>
              <w:jc w:val="center"/>
              <w:rPr>
                <w:color w:val="000000"/>
              </w:rPr>
            </w:pPr>
            <w:r w:rsidRPr="003C0683">
              <w:rPr>
                <w:color w:val="000000"/>
                <w:sz w:val="22"/>
                <w:szCs w:val="22"/>
              </w:rPr>
              <w:t>211</w:t>
            </w:r>
            <w:r w:rsidR="004771F9" w:rsidRPr="003C0683">
              <w:rPr>
                <w:color w:val="000000"/>
                <w:sz w:val="22"/>
                <w:szCs w:val="22"/>
              </w:rPr>
              <w:t> </w:t>
            </w:r>
            <w:r w:rsidR="00E24419" w:rsidRPr="003C0683">
              <w:rPr>
                <w:color w:val="000000"/>
                <w:sz w:val="22"/>
                <w:szCs w:val="22"/>
              </w:rPr>
              <w:t>000</w:t>
            </w:r>
            <w:r w:rsidR="004771F9" w:rsidRPr="003C0683">
              <w:rPr>
                <w:color w:val="000000"/>
                <w:sz w:val="22"/>
                <w:szCs w:val="22"/>
              </w:rPr>
              <w:t>,0</w:t>
            </w:r>
          </w:p>
        </w:tc>
      </w:tr>
      <w:tr w:rsidR="000206FF" w:rsidRPr="00737B50" w:rsidTr="00523949">
        <w:trPr>
          <w:trHeight w:val="5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6FF" w:rsidRPr="003C0683" w:rsidRDefault="000206FF" w:rsidP="009D0983">
            <w:pPr>
              <w:ind w:firstLine="709"/>
              <w:jc w:val="center"/>
              <w:rPr>
                <w:bCs/>
                <w:color w:val="000000"/>
              </w:rPr>
            </w:pPr>
            <w:r w:rsidRPr="003C0683">
              <w:rPr>
                <w:bCs/>
                <w:color w:val="000000"/>
                <w:sz w:val="22"/>
                <w:szCs w:val="22"/>
              </w:rPr>
              <w:t>116</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231E59">
            <w:pPr>
              <w:jc w:val="both"/>
            </w:pPr>
            <w:r w:rsidRPr="003C0683">
              <w:rPr>
                <w:sz w:val="22"/>
                <w:szCs w:val="22"/>
              </w:rPr>
              <w:t xml:space="preserve">«Укрепление единства российской нации и этнокультурное развитие народов России на территории муниципального района «Тунгиро-Олёкминский район» на 2021-2023 г.»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E24419" w:rsidP="00C42918">
            <w:pPr>
              <w:jc w:val="center"/>
              <w:rPr>
                <w:color w:val="000000"/>
              </w:rPr>
            </w:pPr>
            <w:r w:rsidRPr="003C0683">
              <w:rPr>
                <w:color w:val="000000"/>
                <w:sz w:val="22"/>
                <w:szCs w:val="22"/>
              </w:rPr>
              <w:t>5 000,0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E24419" w:rsidP="00E24419">
            <w:pPr>
              <w:jc w:val="center"/>
              <w:rPr>
                <w:color w:val="000000"/>
              </w:rPr>
            </w:pPr>
            <w:r w:rsidRPr="003C0683">
              <w:rPr>
                <w:color w:val="000000"/>
                <w:sz w:val="22"/>
                <w:szCs w:val="22"/>
              </w:rPr>
              <w:t>5 000,0</w:t>
            </w:r>
          </w:p>
        </w:tc>
      </w:tr>
      <w:tr w:rsidR="000206FF" w:rsidRPr="00737B50" w:rsidTr="00523949">
        <w:trPr>
          <w:trHeight w:val="5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6FF" w:rsidRPr="003C0683" w:rsidRDefault="000206FF" w:rsidP="009D0983">
            <w:pPr>
              <w:ind w:firstLine="709"/>
              <w:jc w:val="center"/>
              <w:rPr>
                <w:bCs/>
                <w:color w:val="000000"/>
              </w:rPr>
            </w:pPr>
            <w:r w:rsidRPr="003C0683">
              <w:rPr>
                <w:bCs/>
                <w:color w:val="000000"/>
                <w:sz w:val="22"/>
                <w:szCs w:val="22"/>
              </w:rPr>
              <w:t>117</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C42918">
            <w:pPr>
              <w:jc w:val="both"/>
            </w:pPr>
            <w:r w:rsidRPr="003C0683">
              <w:rPr>
                <w:sz w:val="22"/>
                <w:szCs w:val="22"/>
              </w:rPr>
              <w:t>Улучшение транспортной инфраструктуры вблизи образовательных учреждений муниципального района «Тунгиро-Олёкминский район» на 2022-2024 годы</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4771F9" w:rsidP="00C42918">
            <w:pPr>
              <w:jc w:val="center"/>
              <w:rPr>
                <w:color w:val="000000"/>
              </w:rPr>
            </w:pPr>
            <w:r w:rsidRPr="003C0683">
              <w:rPr>
                <w:color w:val="000000"/>
                <w:sz w:val="22"/>
                <w:szCs w:val="22"/>
              </w:rPr>
              <w:t>229 980,37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4771F9" w:rsidP="00C42918">
            <w:pPr>
              <w:jc w:val="center"/>
              <w:rPr>
                <w:color w:val="000000"/>
              </w:rPr>
            </w:pPr>
            <w:r w:rsidRPr="003C0683">
              <w:rPr>
                <w:color w:val="000000"/>
                <w:sz w:val="22"/>
                <w:szCs w:val="22"/>
              </w:rPr>
              <w:t>229 980,37</w:t>
            </w:r>
          </w:p>
        </w:tc>
      </w:tr>
      <w:tr w:rsidR="000206FF" w:rsidRPr="00737B50" w:rsidTr="00523949">
        <w:trPr>
          <w:trHeight w:val="5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6FF" w:rsidRPr="003C0683" w:rsidRDefault="000206FF" w:rsidP="009D0983">
            <w:pPr>
              <w:ind w:firstLine="709"/>
              <w:jc w:val="center"/>
              <w:rPr>
                <w:bCs/>
                <w:color w:val="000000"/>
              </w:rPr>
            </w:pPr>
            <w:r w:rsidRPr="003C0683">
              <w:rPr>
                <w:bCs/>
                <w:color w:val="000000"/>
                <w:sz w:val="22"/>
                <w:szCs w:val="22"/>
              </w:rPr>
              <w:t>118</w:t>
            </w:r>
          </w:p>
        </w:tc>
        <w:tc>
          <w:tcPr>
            <w:tcW w:w="4395" w:type="dxa"/>
            <w:tcBorders>
              <w:top w:val="single" w:sz="4" w:space="0" w:color="auto"/>
              <w:left w:val="nil"/>
              <w:bottom w:val="single" w:sz="4" w:space="0" w:color="auto"/>
              <w:right w:val="single" w:sz="4" w:space="0" w:color="auto"/>
            </w:tcBorders>
            <w:shd w:val="clear" w:color="auto" w:fill="auto"/>
          </w:tcPr>
          <w:p w:rsidR="000206FF" w:rsidRPr="003C0683" w:rsidRDefault="000206FF" w:rsidP="00327299">
            <w:pPr>
              <w:jc w:val="both"/>
            </w:pPr>
            <w:r w:rsidRPr="003C0683">
              <w:rPr>
                <w:sz w:val="22"/>
                <w:szCs w:val="22"/>
              </w:rPr>
              <w:t>«Улучшение условий и охраны труда в муниципальном районе «Тунгиро-Олёкминский район» на 2022-2025 годы»</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4771F9" w:rsidP="00C42918">
            <w:pPr>
              <w:jc w:val="center"/>
              <w:rPr>
                <w:color w:val="000000"/>
              </w:rPr>
            </w:pPr>
            <w:r w:rsidRPr="003C0683">
              <w:rPr>
                <w:color w:val="000000"/>
                <w:sz w:val="22"/>
                <w:szCs w:val="22"/>
              </w:rPr>
              <w:t>39 000,0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0206FF" w:rsidP="00C42918">
            <w:pPr>
              <w:jc w:val="center"/>
              <w:rPr>
                <w:color w:val="000000"/>
              </w:rPr>
            </w:pPr>
            <w:r w:rsidRPr="003C0683">
              <w:rPr>
                <w:color w:val="000000"/>
                <w:sz w:val="22"/>
                <w:szCs w:val="22"/>
              </w:rPr>
              <w:t>0</w:t>
            </w:r>
            <w:r w:rsidR="004771F9" w:rsidRPr="003C0683">
              <w:rPr>
                <w:color w:val="000000"/>
                <w:sz w:val="22"/>
                <w:szCs w:val="22"/>
              </w:rPr>
              <w:t>,0</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4771F9" w:rsidP="004771F9">
            <w:pPr>
              <w:jc w:val="center"/>
              <w:rPr>
                <w:color w:val="000000"/>
              </w:rPr>
            </w:pPr>
            <w:r w:rsidRPr="003C0683">
              <w:rPr>
                <w:color w:val="000000"/>
                <w:sz w:val="22"/>
                <w:szCs w:val="22"/>
              </w:rPr>
              <w:t>39 000,0</w:t>
            </w:r>
          </w:p>
        </w:tc>
      </w:tr>
      <w:tr w:rsidR="000206FF" w:rsidRPr="00737B50" w:rsidTr="00523949">
        <w:trPr>
          <w:trHeight w:val="1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6FF" w:rsidRPr="003C0683" w:rsidRDefault="000206FF" w:rsidP="00C42918">
            <w:pPr>
              <w:ind w:firstLine="709"/>
              <w:jc w:val="center"/>
              <w:rPr>
                <w:b/>
                <w:bCs/>
                <w:color w:val="000000"/>
              </w:rPr>
            </w:pPr>
          </w:p>
        </w:tc>
        <w:tc>
          <w:tcPr>
            <w:tcW w:w="4395" w:type="dxa"/>
            <w:tcBorders>
              <w:top w:val="single" w:sz="4" w:space="0" w:color="auto"/>
              <w:left w:val="nil"/>
              <w:bottom w:val="single" w:sz="4" w:space="0" w:color="auto"/>
              <w:right w:val="single" w:sz="4" w:space="0" w:color="auto"/>
            </w:tcBorders>
            <w:shd w:val="clear" w:color="auto" w:fill="auto"/>
            <w:hideMark/>
          </w:tcPr>
          <w:p w:rsidR="000206FF" w:rsidRPr="003C0683" w:rsidRDefault="000206FF" w:rsidP="00C42918">
            <w:pPr>
              <w:rPr>
                <w:b/>
                <w:bCs/>
                <w:color w:val="000000"/>
              </w:rPr>
            </w:pPr>
          </w:p>
          <w:p w:rsidR="000206FF" w:rsidRPr="003C0683" w:rsidRDefault="000206FF" w:rsidP="00C42918">
            <w:pPr>
              <w:rPr>
                <w:b/>
                <w:bCs/>
                <w:color w:val="000000"/>
              </w:rPr>
            </w:pPr>
            <w:r w:rsidRPr="003C0683">
              <w:rPr>
                <w:b/>
                <w:bCs/>
                <w:color w:val="000000"/>
                <w:sz w:val="22"/>
                <w:szCs w:val="22"/>
              </w:rPr>
              <w:t xml:space="preserve">Итого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CE33C5" w:rsidP="00882F61">
            <w:pPr>
              <w:jc w:val="center"/>
              <w:rPr>
                <w:bCs/>
                <w:color w:val="000000"/>
                <w:sz w:val="20"/>
                <w:szCs w:val="20"/>
              </w:rPr>
            </w:pPr>
            <w:r w:rsidRPr="003C0683">
              <w:rPr>
                <w:bCs/>
                <w:color w:val="000000"/>
                <w:sz w:val="20"/>
                <w:szCs w:val="20"/>
              </w:rPr>
              <w:t>14 4</w:t>
            </w:r>
            <w:r w:rsidR="00882F61" w:rsidRPr="003C0683">
              <w:rPr>
                <w:bCs/>
                <w:color w:val="000000"/>
                <w:sz w:val="20"/>
                <w:szCs w:val="20"/>
              </w:rPr>
              <w:t>64</w:t>
            </w:r>
            <w:r w:rsidRPr="003C0683">
              <w:rPr>
                <w:bCs/>
                <w:color w:val="000000"/>
                <w:sz w:val="20"/>
                <w:szCs w:val="20"/>
              </w:rPr>
              <w:t> 842,65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224FE6" w:rsidP="00C42918">
            <w:pPr>
              <w:jc w:val="center"/>
              <w:rPr>
                <w:bCs/>
                <w:color w:val="000000"/>
                <w:sz w:val="20"/>
                <w:szCs w:val="20"/>
              </w:rPr>
            </w:pPr>
            <w:r w:rsidRPr="003C0683">
              <w:rPr>
                <w:bCs/>
                <w:color w:val="000000"/>
                <w:sz w:val="20"/>
                <w:szCs w:val="20"/>
              </w:rPr>
              <w:t>322 045,53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224FE6" w:rsidP="00C42918">
            <w:pPr>
              <w:jc w:val="center"/>
              <w:rPr>
                <w:bCs/>
                <w:color w:val="000000"/>
                <w:sz w:val="20"/>
                <w:szCs w:val="20"/>
              </w:rPr>
            </w:pPr>
            <w:r w:rsidRPr="003C0683">
              <w:rPr>
                <w:bCs/>
                <w:color w:val="000000"/>
                <w:sz w:val="20"/>
                <w:szCs w:val="20"/>
              </w:rPr>
              <w:t>5 122 318,46</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0206FF" w:rsidRPr="003C0683" w:rsidRDefault="00CE33C5" w:rsidP="00882F61">
            <w:pPr>
              <w:jc w:val="center"/>
              <w:rPr>
                <w:bCs/>
                <w:color w:val="000000"/>
                <w:sz w:val="20"/>
                <w:szCs w:val="20"/>
              </w:rPr>
            </w:pPr>
            <w:r w:rsidRPr="003C0683">
              <w:rPr>
                <w:bCs/>
                <w:color w:val="000000"/>
                <w:sz w:val="20"/>
                <w:szCs w:val="20"/>
              </w:rPr>
              <w:t>9 </w:t>
            </w:r>
            <w:r w:rsidR="00882F61" w:rsidRPr="003C0683">
              <w:rPr>
                <w:bCs/>
                <w:color w:val="000000"/>
                <w:sz w:val="20"/>
                <w:szCs w:val="20"/>
              </w:rPr>
              <w:t>020</w:t>
            </w:r>
            <w:r w:rsidRPr="003C0683">
              <w:rPr>
                <w:bCs/>
                <w:color w:val="000000"/>
                <w:sz w:val="20"/>
                <w:szCs w:val="20"/>
              </w:rPr>
              <w:t> 478,66</w:t>
            </w:r>
          </w:p>
        </w:tc>
      </w:tr>
    </w:tbl>
    <w:p w:rsidR="00753E9B" w:rsidRPr="00737B50" w:rsidRDefault="00753E9B" w:rsidP="00C42918">
      <w:pPr>
        <w:ind w:firstLine="709"/>
        <w:jc w:val="center"/>
        <w:rPr>
          <w:b/>
        </w:rPr>
      </w:pPr>
      <w:r w:rsidRPr="00737B50">
        <w:rPr>
          <w:b/>
        </w:rPr>
        <w:t>Муниципальный бюджет</w:t>
      </w:r>
    </w:p>
    <w:p w:rsidR="00602B9B" w:rsidRPr="00602B9B" w:rsidRDefault="00602B9B" w:rsidP="00602B9B">
      <w:pPr>
        <w:ind w:firstLine="567"/>
        <w:jc w:val="both"/>
      </w:pPr>
      <w:r w:rsidRPr="00602B9B">
        <w:rPr>
          <w:rFonts w:eastAsia="Calibri"/>
        </w:rPr>
        <w:t xml:space="preserve">Формирование и исполнение бюджета района в 2022 году осуществлялось в соответствии с </w:t>
      </w:r>
      <w:r w:rsidRPr="00602B9B">
        <w:t xml:space="preserve">решением Совета муниципального района «Тунгиро-Олёкминский район» от 28 декабря 2021 года № 10 «О бюджете муниципального района «Тунгиро-Олёкминский район» на 2022 год и плановый период 2023 и 2024 годов», с предусмотренными </w:t>
      </w:r>
      <w:r w:rsidRPr="00602B9B">
        <w:rPr>
          <w:rFonts w:eastAsia="Calibri"/>
        </w:rPr>
        <w:t>федеральным и региональным законодательством, нормативными актами местного уровня. Деятельность комитета по финансам</w:t>
      </w:r>
      <w:r w:rsidRPr="00602B9B">
        <w:t xml:space="preserve"> осуществлялась </w:t>
      </w:r>
      <w:proofErr w:type="gramStart"/>
      <w:r w:rsidRPr="00602B9B">
        <w:t>согласно требований</w:t>
      </w:r>
      <w:proofErr w:type="gramEnd"/>
      <w:r w:rsidRPr="00602B9B">
        <w:t xml:space="preserve"> Бюджетного Кодекса РФ и поставленными задачами Президента РФ.</w:t>
      </w:r>
    </w:p>
    <w:p w:rsidR="00602B9B" w:rsidRPr="00602B9B" w:rsidRDefault="00602B9B" w:rsidP="00602B9B">
      <w:pPr>
        <w:suppressAutoHyphens/>
        <w:ind w:right="-85" w:firstLine="567"/>
        <w:jc w:val="both"/>
        <w:rPr>
          <w:rFonts w:eastAsia="Calibri"/>
        </w:rPr>
      </w:pPr>
      <w:proofErr w:type="gramStart"/>
      <w:r w:rsidRPr="00602B9B">
        <w:rPr>
          <w:rFonts w:eastAsia="Calibri"/>
        </w:rPr>
        <w:t xml:space="preserve">С учётом мониторинга исполнения бюджета района подготовлено и представлено в Совет муниципального района «Тунгиро-Олёкминский район» 4 проекта решений Совета муниципального района «Тунгиро-Олёкминский район» «О внесении изменений и дополнений в решение Совета муниципального района «Тунгиро-Олёкминский район» «О бюджете </w:t>
      </w:r>
      <w:r w:rsidRPr="00602B9B">
        <w:rPr>
          <w:rFonts w:eastAsia="Calibri"/>
        </w:rPr>
        <w:lastRenderedPageBreak/>
        <w:t xml:space="preserve">муниципального района «Тунгиро-Олёкминский район»» на 2022 год и плановый период 2023 и 2024 годов». </w:t>
      </w:r>
      <w:proofErr w:type="gramEnd"/>
    </w:p>
    <w:p w:rsidR="00602B9B" w:rsidRPr="00602B9B" w:rsidRDefault="00602B9B" w:rsidP="00602B9B">
      <w:pPr>
        <w:suppressAutoHyphens/>
        <w:ind w:right="-85" w:firstLine="567"/>
        <w:jc w:val="both"/>
        <w:rPr>
          <w:rFonts w:eastAsia="Calibri"/>
        </w:rPr>
      </w:pPr>
      <w:r w:rsidRPr="00602B9B">
        <w:rPr>
          <w:rFonts w:eastAsia="Calibri"/>
        </w:rPr>
        <w:t xml:space="preserve">Исполнение бюджета района в 2022 году осуществлялось в соответствии со сводной бюджетной росписью и кассовым планом. В ходе исполнения бюджета района в соответствии с действующим бюджетным законодательством в данные документы вносились изменения и доводились соответствующие уведомления в адрес получателей бюджетных средств бюджета района. </w:t>
      </w:r>
    </w:p>
    <w:p w:rsidR="00602B9B" w:rsidRPr="00602B9B" w:rsidRDefault="00602B9B" w:rsidP="00602B9B">
      <w:pPr>
        <w:autoSpaceDE w:val="0"/>
        <w:autoSpaceDN w:val="0"/>
        <w:adjustRightInd w:val="0"/>
        <w:ind w:firstLine="708"/>
        <w:jc w:val="both"/>
      </w:pPr>
      <w:r w:rsidRPr="00602B9B">
        <w:rPr>
          <w:rFonts w:eastAsia="Calibri"/>
        </w:rPr>
        <w:t xml:space="preserve">Комитетом по финансам в течение 2022 года осуществлялся внутренний финансовый </w:t>
      </w:r>
      <w:proofErr w:type="gramStart"/>
      <w:r w:rsidRPr="00602B9B">
        <w:rPr>
          <w:rFonts w:eastAsia="Calibri"/>
        </w:rPr>
        <w:t>контроль за</w:t>
      </w:r>
      <w:proofErr w:type="gramEnd"/>
      <w:r w:rsidRPr="00602B9B">
        <w:rPr>
          <w:rFonts w:eastAsia="Calibri"/>
        </w:rPr>
        <w:t xml:space="preserve"> операциями с бюджетными средствами получателей средств бюджета района,</w:t>
      </w:r>
      <w:r w:rsidRPr="00602B9B">
        <w:t xml:space="preserve"> за соблюдением бюджетного законодательства, так проведено 8 контрольных мероприятий, 4 из которых в сфере закупок.</w:t>
      </w:r>
    </w:p>
    <w:p w:rsidR="00602B9B" w:rsidRPr="00602B9B" w:rsidRDefault="00602B9B" w:rsidP="00602B9B">
      <w:pPr>
        <w:suppressAutoHyphens/>
        <w:ind w:right="-85" w:firstLine="567"/>
        <w:jc w:val="both"/>
        <w:rPr>
          <w:rFonts w:eastAsia="Calibri"/>
          <w:bCs/>
        </w:rPr>
      </w:pPr>
      <w:r w:rsidRPr="00602B9B">
        <w:rPr>
          <w:rFonts w:eastAsia="Calibri"/>
          <w:bCs/>
        </w:rPr>
        <w:t>За 2022 год бюджет района «Тунгиро-Олёкминский район» исполнен по доходам в сумме 142 209 152,67 рубля, по расходам – 169 526 936,79 рублей, с дефицитом – 27 317 784,12 рубля.</w:t>
      </w:r>
    </w:p>
    <w:p w:rsidR="00602B9B" w:rsidRPr="00602B9B" w:rsidRDefault="00602B9B" w:rsidP="00602B9B">
      <w:pPr>
        <w:autoSpaceDE w:val="0"/>
        <w:autoSpaceDN w:val="0"/>
        <w:adjustRightInd w:val="0"/>
        <w:ind w:firstLine="567"/>
        <w:jc w:val="both"/>
        <w:rPr>
          <w:rFonts w:eastAsia="Calibri"/>
        </w:rPr>
      </w:pPr>
      <w:r w:rsidRPr="00602B9B">
        <w:rPr>
          <w:rFonts w:eastAsia="Calibri"/>
        </w:rPr>
        <w:t>Поступление доходов составило 86,02% от первоначального плана, в том числе, налоговые и неналоговые доходы исполнены в сумме 55 555 629,7 рублей или 60,47% от годовых первоначальных назначений. Объем безвозмездных поступлений составил 86 653 522,97 рубля или 117,96% от плановых первоначальных назначений. В таблице №1 представлена общая характеристика доходно</w:t>
      </w:r>
      <w:r w:rsidR="0012345C">
        <w:rPr>
          <w:rFonts w:eastAsia="Calibri"/>
        </w:rPr>
        <w:t>й части бюджета района «Тунгиро</w:t>
      </w:r>
      <w:r w:rsidRPr="00602B9B">
        <w:rPr>
          <w:rFonts w:eastAsia="Calibri"/>
        </w:rPr>
        <w:t>-Олёкминский район» за 2022 год.</w:t>
      </w:r>
    </w:p>
    <w:p w:rsidR="00602B9B" w:rsidRPr="00523949" w:rsidRDefault="00602B9B" w:rsidP="00602B9B">
      <w:pPr>
        <w:autoSpaceDE w:val="0"/>
        <w:autoSpaceDN w:val="0"/>
        <w:adjustRightInd w:val="0"/>
        <w:ind w:firstLine="567"/>
        <w:jc w:val="center"/>
        <w:rPr>
          <w:rFonts w:eastAsia="Calibri"/>
          <w:b/>
          <w:i/>
        </w:rPr>
      </w:pPr>
      <w:r w:rsidRPr="00523949">
        <w:rPr>
          <w:rFonts w:eastAsia="Calibri"/>
          <w:b/>
        </w:rPr>
        <w:t>Таблица 1</w:t>
      </w:r>
      <w:r w:rsidRPr="00523949">
        <w:rPr>
          <w:rFonts w:eastAsia="Calibri"/>
          <w:b/>
          <w:i/>
        </w:rPr>
        <w:t xml:space="preserve"> – </w:t>
      </w:r>
      <w:r w:rsidRPr="00523949">
        <w:rPr>
          <w:rFonts w:eastAsia="Calibri"/>
          <w:b/>
        </w:rPr>
        <w:t>Общая характеристика доходной части бюджета муниципального района «Тунгиро-Олёкминский район» за 2022 год</w:t>
      </w:r>
    </w:p>
    <w:p w:rsidR="00602B9B" w:rsidRPr="0012345C" w:rsidRDefault="00602B9B" w:rsidP="00602B9B">
      <w:pPr>
        <w:autoSpaceDE w:val="0"/>
        <w:autoSpaceDN w:val="0"/>
        <w:adjustRightInd w:val="0"/>
        <w:ind w:firstLine="567"/>
        <w:jc w:val="right"/>
        <w:rPr>
          <w:rFonts w:eastAsia="Calibri"/>
        </w:rPr>
      </w:pPr>
      <w:r w:rsidRPr="0012345C">
        <w:rPr>
          <w:rFonts w:eastAsia="Calibri"/>
        </w:rPr>
        <w:t>руб.</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2"/>
        <w:gridCol w:w="1852"/>
        <w:gridCol w:w="1128"/>
        <w:gridCol w:w="2107"/>
        <w:gridCol w:w="781"/>
        <w:gridCol w:w="1770"/>
      </w:tblGrid>
      <w:tr w:rsidR="00602B9B" w:rsidRPr="00602B9B" w:rsidTr="00523949">
        <w:trPr>
          <w:trHeight w:val="318"/>
        </w:trPr>
        <w:tc>
          <w:tcPr>
            <w:tcW w:w="2852" w:type="dxa"/>
            <w:vMerge w:val="restart"/>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Вид дохода</w:t>
            </w:r>
          </w:p>
        </w:tc>
        <w:tc>
          <w:tcPr>
            <w:tcW w:w="5087" w:type="dxa"/>
            <w:gridSpan w:val="3"/>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 xml:space="preserve">2022 год </w:t>
            </w:r>
          </w:p>
        </w:tc>
        <w:tc>
          <w:tcPr>
            <w:tcW w:w="2551" w:type="dxa"/>
            <w:gridSpan w:val="2"/>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Изменение к 2021 году</w:t>
            </w:r>
          </w:p>
        </w:tc>
      </w:tr>
      <w:tr w:rsidR="00602B9B" w:rsidRPr="00602B9B" w:rsidTr="00523949">
        <w:trPr>
          <w:trHeight w:val="438"/>
        </w:trPr>
        <w:tc>
          <w:tcPr>
            <w:tcW w:w="2852" w:type="dxa"/>
            <w:vMerge/>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Исполнено (руб.)</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Доля в общей сумме доходов</w:t>
            </w:r>
            <w:proofErr w:type="gramStart"/>
            <w:r w:rsidRPr="00602B9B">
              <w:rPr>
                <w:b/>
              </w:rPr>
              <w:t xml:space="preserve"> (%)</w:t>
            </w:r>
            <w:proofErr w:type="gramEnd"/>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Исполнение первоначального плана</w:t>
            </w:r>
            <w:proofErr w:type="gramStart"/>
            <w:r w:rsidRPr="00602B9B">
              <w:rPr>
                <w:b/>
              </w:rPr>
              <w:t xml:space="preserve"> (%)</w:t>
            </w:r>
            <w:proofErr w:type="gramEnd"/>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w:t>
            </w:r>
          </w:p>
        </w:tc>
        <w:tc>
          <w:tcPr>
            <w:tcW w:w="1770"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руб.</w:t>
            </w:r>
          </w:p>
        </w:tc>
      </w:tr>
      <w:tr w:rsidR="00602B9B" w:rsidRPr="00602B9B" w:rsidTr="00523949">
        <w:trPr>
          <w:trHeight w:val="290"/>
        </w:trPr>
        <w:tc>
          <w:tcPr>
            <w:tcW w:w="2852" w:type="dxa"/>
            <w:shd w:val="clear" w:color="auto" w:fill="auto"/>
            <w:vAlign w:val="center"/>
          </w:tcPr>
          <w:p w:rsidR="00602B9B" w:rsidRPr="00602B9B" w:rsidRDefault="00602B9B" w:rsidP="00602B9B">
            <w:pPr>
              <w:tabs>
                <w:tab w:val="left" w:pos="142"/>
                <w:tab w:val="left" w:pos="1560"/>
                <w:tab w:val="left" w:pos="1843"/>
                <w:tab w:val="left" w:pos="9072"/>
              </w:tabs>
              <w:suppressAutoHyphens/>
            </w:pPr>
            <w:r w:rsidRPr="00602B9B">
              <w:t>Налоговые доходы</w:t>
            </w: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54 382 766,49</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38,25</w:t>
            </w:r>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60,60</w:t>
            </w:r>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61,32</w:t>
            </w:r>
          </w:p>
        </w:tc>
        <w:tc>
          <w:tcPr>
            <w:tcW w:w="1770"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88 686 743,67</w:t>
            </w:r>
          </w:p>
        </w:tc>
      </w:tr>
      <w:tr w:rsidR="00602B9B" w:rsidRPr="00602B9B" w:rsidTr="00523949">
        <w:trPr>
          <w:trHeight w:val="139"/>
        </w:trPr>
        <w:tc>
          <w:tcPr>
            <w:tcW w:w="2852" w:type="dxa"/>
            <w:shd w:val="clear" w:color="auto" w:fill="auto"/>
            <w:vAlign w:val="center"/>
          </w:tcPr>
          <w:p w:rsidR="00602B9B" w:rsidRPr="00602B9B" w:rsidRDefault="00602B9B" w:rsidP="00602B9B">
            <w:pPr>
              <w:tabs>
                <w:tab w:val="left" w:pos="142"/>
                <w:tab w:val="left" w:pos="1560"/>
                <w:tab w:val="left" w:pos="1843"/>
                <w:tab w:val="left" w:pos="9072"/>
              </w:tabs>
              <w:suppressAutoHyphens/>
            </w:pPr>
            <w:r w:rsidRPr="00602B9B">
              <w:t>Неналоговые доходы</w:t>
            </w: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1 173 863,21</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0,82</w:t>
            </w:r>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55,40</w:t>
            </w:r>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64,03</w:t>
            </w:r>
          </w:p>
        </w:tc>
        <w:tc>
          <w:tcPr>
            <w:tcW w:w="1770"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1 833 310,77</w:t>
            </w:r>
          </w:p>
        </w:tc>
      </w:tr>
      <w:tr w:rsidR="00602B9B" w:rsidRPr="00602B9B" w:rsidTr="00523949">
        <w:trPr>
          <w:trHeight w:val="426"/>
        </w:trPr>
        <w:tc>
          <w:tcPr>
            <w:tcW w:w="2852" w:type="dxa"/>
            <w:shd w:val="clear" w:color="auto" w:fill="auto"/>
            <w:vAlign w:val="center"/>
          </w:tcPr>
          <w:p w:rsidR="00602B9B" w:rsidRPr="00602B9B" w:rsidRDefault="00602B9B" w:rsidP="00602B9B">
            <w:pPr>
              <w:tabs>
                <w:tab w:val="left" w:pos="142"/>
                <w:tab w:val="left" w:pos="1560"/>
                <w:tab w:val="left" w:pos="1843"/>
                <w:tab w:val="left" w:pos="9072"/>
              </w:tabs>
              <w:suppressAutoHyphens/>
              <w:rPr>
                <w:b/>
              </w:rPr>
            </w:pPr>
            <w:r w:rsidRPr="00602B9B">
              <w:rPr>
                <w:b/>
              </w:rPr>
              <w:t>Итого налоговые и неналоговые доходы</w:t>
            </w: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55 555 629,70</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39,07</w:t>
            </w:r>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60,47</w:t>
            </w:r>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61,38</w:t>
            </w:r>
          </w:p>
        </w:tc>
        <w:tc>
          <w:tcPr>
            <w:tcW w:w="1770" w:type="dxa"/>
            <w:shd w:val="clear" w:color="auto" w:fill="auto"/>
            <w:vAlign w:val="center"/>
          </w:tcPr>
          <w:p w:rsidR="00602B9B" w:rsidRPr="00602B9B" w:rsidRDefault="00602B9B" w:rsidP="00602B9B">
            <w:pPr>
              <w:tabs>
                <w:tab w:val="left" w:pos="142"/>
                <w:tab w:val="left" w:pos="1569"/>
                <w:tab w:val="left" w:pos="1843"/>
                <w:tab w:val="left" w:pos="9072"/>
              </w:tabs>
              <w:suppressAutoHyphens/>
              <w:jc w:val="center"/>
              <w:rPr>
                <w:b/>
              </w:rPr>
            </w:pPr>
            <w:r w:rsidRPr="00602B9B">
              <w:rPr>
                <w:b/>
              </w:rPr>
              <w:t>90 520 054,44</w:t>
            </w:r>
          </w:p>
        </w:tc>
      </w:tr>
      <w:tr w:rsidR="00602B9B" w:rsidRPr="00602B9B" w:rsidTr="00523949">
        <w:trPr>
          <w:trHeight w:val="278"/>
        </w:trPr>
        <w:tc>
          <w:tcPr>
            <w:tcW w:w="2852" w:type="dxa"/>
            <w:shd w:val="clear" w:color="auto" w:fill="auto"/>
            <w:vAlign w:val="center"/>
          </w:tcPr>
          <w:p w:rsidR="00602B9B" w:rsidRPr="00602B9B" w:rsidRDefault="00602B9B" w:rsidP="00602B9B">
            <w:pPr>
              <w:tabs>
                <w:tab w:val="left" w:pos="142"/>
                <w:tab w:val="left" w:pos="1560"/>
                <w:tab w:val="left" w:pos="1843"/>
                <w:tab w:val="left" w:pos="9072"/>
              </w:tabs>
              <w:suppressAutoHyphens/>
            </w:pPr>
            <w:r w:rsidRPr="00602B9B">
              <w:t>Безвозмездные поступления</w:t>
            </w: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86 653 522,97</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60,93</w:t>
            </w:r>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117,96</w:t>
            </w:r>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89,90</w:t>
            </w:r>
          </w:p>
        </w:tc>
        <w:tc>
          <w:tcPr>
            <w:tcW w:w="1770"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pPr>
            <w:r w:rsidRPr="00602B9B">
              <w:t>96 390 541,75</w:t>
            </w:r>
          </w:p>
        </w:tc>
      </w:tr>
      <w:tr w:rsidR="00602B9B" w:rsidRPr="00602B9B" w:rsidTr="00523949">
        <w:trPr>
          <w:trHeight w:val="70"/>
        </w:trPr>
        <w:tc>
          <w:tcPr>
            <w:tcW w:w="2852" w:type="dxa"/>
            <w:shd w:val="clear" w:color="auto" w:fill="auto"/>
            <w:vAlign w:val="center"/>
          </w:tcPr>
          <w:p w:rsidR="00602B9B" w:rsidRPr="00602B9B" w:rsidRDefault="00602B9B" w:rsidP="00602B9B">
            <w:pPr>
              <w:tabs>
                <w:tab w:val="left" w:pos="142"/>
                <w:tab w:val="left" w:pos="1560"/>
                <w:tab w:val="left" w:pos="1843"/>
                <w:tab w:val="left" w:pos="9072"/>
              </w:tabs>
              <w:suppressAutoHyphens/>
              <w:rPr>
                <w:b/>
              </w:rPr>
            </w:pPr>
            <w:r w:rsidRPr="00602B9B">
              <w:rPr>
                <w:b/>
              </w:rPr>
              <w:t>Всего доходов:</w:t>
            </w:r>
          </w:p>
        </w:tc>
        <w:tc>
          <w:tcPr>
            <w:tcW w:w="1852"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142 209 152,67</w:t>
            </w:r>
          </w:p>
        </w:tc>
        <w:tc>
          <w:tcPr>
            <w:tcW w:w="1128"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100,0</w:t>
            </w:r>
          </w:p>
        </w:tc>
        <w:tc>
          <w:tcPr>
            <w:tcW w:w="2107"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86,02</w:t>
            </w:r>
          </w:p>
        </w:tc>
        <w:tc>
          <w:tcPr>
            <w:tcW w:w="781"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76,09</w:t>
            </w:r>
          </w:p>
        </w:tc>
        <w:tc>
          <w:tcPr>
            <w:tcW w:w="1770" w:type="dxa"/>
            <w:shd w:val="clear" w:color="auto" w:fill="auto"/>
            <w:vAlign w:val="center"/>
          </w:tcPr>
          <w:p w:rsidR="00602B9B" w:rsidRPr="00602B9B" w:rsidRDefault="00602B9B" w:rsidP="00602B9B">
            <w:pPr>
              <w:tabs>
                <w:tab w:val="left" w:pos="142"/>
                <w:tab w:val="left" w:pos="1560"/>
                <w:tab w:val="left" w:pos="1843"/>
                <w:tab w:val="left" w:pos="9072"/>
              </w:tabs>
              <w:suppressAutoHyphens/>
              <w:jc w:val="center"/>
              <w:rPr>
                <w:b/>
              </w:rPr>
            </w:pPr>
            <w:r w:rsidRPr="00602B9B">
              <w:rPr>
                <w:b/>
              </w:rPr>
              <w:t>186 910 596,19</w:t>
            </w:r>
          </w:p>
        </w:tc>
      </w:tr>
    </w:tbl>
    <w:p w:rsidR="00602B9B" w:rsidRPr="00602B9B" w:rsidRDefault="00602B9B" w:rsidP="00602B9B">
      <w:pPr>
        <w:autoSpaceDE w:val="0"/>
        <w:autoSpaceDN w:val="0"/>
        <w:adjustRightInd w:val="0"/>
        <w:ind w:firstLine="567"/>
        <w:jc w:val="both"/>
        <w:rPr>
          <w:rFonts w:eastAsia="Calibri"/>
        </w:rPr>
      </w:pPr>
      <w:r w:rsidRPr="00602B9B">
        <w:rPr>
          <w:rFonts w:eastAsia="Calibri"/>
        </w:rPr>
        <w:t xml:space="preserve">В структуре доходов бюджета района за отчетный период доля налоговых доходов составила – 38,25%, неналоговых доходов – 0,82%, безвозмездных перечислений - 60,93%. </w:t>
      </w:r>
    </w:p>
    <w:p w:rsidR="00602B9B" w:rsidRPr="00602B9B" w:rsidRDefault="00602B9B" w:rsidP="00602B9B">
      <w:pPr>
        <w:autoSpaceDE w:val="0"/>
        <w:autoSpaceDN w:val="0"/>
        <w:adjustRightInd w:val="0"/>
        <w:ind w:firstLine="567"/>
        <w:jc w:val="both"/>
        <w:rPr>
          <w:rFonts w:eastAsia="Calibri"/>
        </w:rPr>
      </w:pPr>
      <w:proofErr w:type="gramStart"/>
      <w:r w:rsidRPr="00602B9B">
        <w:rPr>
          <w:rFonts w:eastAsia="Calibri"/>
        </w:rPr>
        <w:t>В сравнении с аналогичным периодом прошлого года доходы уменьшились на 44 701 443,52 рубля или на 23,91%, в том числе налоговые доходы уменьшились на 34 303 977,18 рублей или на 38,68%, неналоговые уменьшились на 659 447,56 рублей или на 35,97%, объем безвозмездных поступлений уменьшился на 9 737 018,78 рублей или на 10,1 %.</w:t>
      </w:r>
      <w:proofErr w:type="gramEnd"/>
    </w:p>
    <w:p w:rsidR="00602B9B" w:rsidRPr="00602B9B" w:rsidRDefault="00602B9B" w:rsidP="00602B9B">
      <w:pPr>
        <w:autoSpaceDE w:val="0"/>
        <w:autoSpaceDN w:val="0"/>
        <w:adjustRightInd w:val="0"/>
        <w:ind w:firstLine="567"/>
        <w:jc w:val="both"/>
        <w:rPr>
          <w:rFonts w:eastAsia="Calibri"/>
        </w:rPr>
      </w:pPr>
      <w:r w:rsidRPr="00602B9B">
        <w:rPr>
          <w:rFonts w:eastAsia="Calibri"/>
        </w:rPr>
        <w:t xml:space="preserve">Значительное снижение поступлений в 2022 году по сравнению с прошлым годом наблюдается по следующим доходным источникам: </w:t>
      </w:r>
    </w:p>
    <w:p w:rsidR="00602B9B" w:rsidRPr="00602B9B" w:rsidRDefault="00602B9B" w:rsidP="00602B9B">
      <w:pPr>
        <w:pStyle w:val="a9"/>
        <w:numPr>
          <w:ilvl w:val="0"/>
          <w:numId w:val="9"/>
        </w:numPr>
        <w:autoSpaceDE w:val="0"/>
        <w:autoSpaceDN w:val="0"/>
        <w:adjustRightInd w:val="0"/>
        <w:spacing w:line="240" w:lineRule="auto"/>
        <w:ind w:left="0" w:firstLine="0"/>
        <w:jc w:val="both"/>
        <w:rPr>
          <w:rFonts w:ascii="Times New Roman" w:eastAsia="Calibri" w:hAnsi="Times New Roman" w:cs="Times New Roman"/>
          <w:sz w:val="24"/>
          <w:szCs w:val="24"/>
        </w:rPr>
      </w:pPr>
      <w:r w:rsidRPr="00602B9B">
        <w:rPr>
          <w:rFonts w:ascii="Times New Roman" w:eastAsia="Calibri" w:hAnsi="Times New Roman" w:cs="Times New Roman"/>
          <w:sz w:val="24"/>
          <w:szCs w:val="24"/>
        </w:rPr>
        <w:t xml:space="preserve">Налог на доходы физических лиц – на 25 134 521,7 рублей или на 34,13%. Снижение поступлений связано с сокращением доходов работников золотодобывающих компаний в 2022 году, а также выплатой премий и </w:t>
      </w:r>
      <w:proofErr w:type="gramStart"/>
      <w:r w:rsidRPr="00602B9B">
        <w:rPr>
          <w:rFonts w:ascii="Times New Roman" w:eastAsia="Calibri" w:hAnsi="Times New Roman" w:cs="Times New Roman"/>
          <w:sz w:val="24"/>
          <w:szCs w:val="24"/>
        </w:rPr>
        <w:t>вознаграждений</w:t>
      </w:r>
      <w:proofErr w:type="gramEnd"/>
      <w:r w:rsidRPr="00602B9B">
        <w:rPr>
          <w:rFonts w:ascii="Times New Roman" w:eastAsia="Calibri" w:hAnsi="Times New Roman" w:cs="Times New Roman"/>
          <w:sz w:val="24"/>
          <w:szCs w:val="24"/>
        </w:rPr>
        <w:t xml:space="preserve"> полученных в 2021 году по результатам работы за 2020 год.</w:t>
      </w:r>
    </w:p>
    <w:p w:rsidR="00602B9B" w:rsidRPr="00602B9B" w:rsidRDefault="00602B9B" w:rsidP="00602B9B">
      <w:pPr>
        <w:pStyle w:val="a9"/>
        <w:numPr>
          <w:ilvl w:val="0"/>
          <w:numId w:val="9"/>
        </w:numPr>
        <w:autoSpaceDE w:val="0"/>
        <w:autoSpaceDN w:val="0"/>
        <w:adjustRightInd w:val="0"/>
        <w:spacing w:line="240" w:lineRule="auto"/>
        <w:ind w:left="0" w:firstLine="0"/>
        <w:jc w:val="both"/>
        <w:rPr>
          <w:rFonts w:ascii="Times New Roman" w:eastAsia="Calibri" w:hAnsi="Times New Roman" w:cs="Times New Roman"/>
          <w:sz w:val="24"/>
          <w:szCs w:val="24"/>
        </w:rPr>
      </w:pPr>
      <w:r w:rsidRPr="00602B9B">
        <w:rPr>
          <w:rFonts w:ascii="Times New Roman" w:eastAsia="Calibri" w:hAnsi="Times New Roman" w:cs="Times New Roman"/>
          <w:sz w:val="24"/>
          <w:szCs w:val="24"/>
        </w:rPr>
        <w:t xml:space="preserve">Налог на добычу полезных ископаемых - на 9 556 686,50 рублей или на 74,45%. Основной причиной снижения поступлений налога связано с </w:t>
      </w:r>
      <w:proofErr w:type="spellStart"/>
      <w:r w:rsidRPr="00602B9B">
        <w:rPr>
          <w:rFonts w:ascii="Times New Roman" w:eastAsia="Calibri" w:hAnsi="Times New Roman" w:cs="Times New Roman"/>
          <w:sz w:val="24"/>
          <w:szCs w:val="24"/>
        </w:rPr>
        <w:t>нереализацией</w:t>
      </w:r>
      <w:proofErr w:type="spellEnd"/>
      <w:r w:rsidRPr="00602B9B">
        <w:rPr>
          <w:rFonts w:ascii="Times New Roman" w:eastAsia="Calibri" w:hAnsi="Times New Roman" w:cs="Times New Roman"/>
          <w:sz w:val="24"/>
          <w:szCs w:val="24"/>
        </w:rPr>
        <w:t xml:space="preserve"> добытого золота золотодобывающими компаниями в связи со снижением цены на золото. </w:t>
      </w:r>
    </w:p>
    <w:p w:rsidR="00602B9B" w:rsidRPr="00602B9B" w:rsidRDefault="00602B9B" w:rsidP="00602B9B">
      <w:pPr>
        <w:pStyle w:val="a9"/>
        <w:numPr>
          <w:ilvl w:val="0"/>
          <w:numId w:val="9"/>
        </w:numPr>
        <w:autoSpaceDE w:val="0"/>
        <w:autoSpaceDN w:val="0"/>
        <w:adjustRightInd w:val="0"/>
        <w:spacing w:line="240" w:lineRule="auto"/>
        <w:ind w:left="0" w:firstLine="0"/>
        <w:jc w:val="both"/>
        <w:rPr>
          <w:rFonts w:ascii="Times New Roman" w:eastAsia="Calibri" w:hAnsi="Times New Roman" w:cs="Times New Roman"/>
          <w:sz w:val="24"/>
          <w:szCs w:val="24"/>
        </w:rPr>
      </w:pPr>
      <w:r w:rsidRPr="00602B9B">
        <w:rPr>
          <w:rFonts w:ascii="Times New Roman" w:eastAsia="Calibri" w:hAnsi="Times New Roman" w:cs="Times New Roman"/>
          <w:sz w:val="24"/>
          <w:szCs w:val="24"/>
        </w:rPr>
        <w:t>Прочие неналоговые доходы – на 400 061,02 рубль или на 39,98%. Снижение поступлений связано с невыполнением обязательств золотодобывающими компаниями по заключенным договорам о взаимном сотрудничестве.</w:t>
      </w:r>
    </w:p>
    <w:p w:rsidR="00602B9B" w:rsidRPr="00602B9B" w:rsidRDefault="00602B9B" w:rsidP="00602B9B">
      <w:pPr>
        <w:suppressAutoHyphens/>
        <w:ind w:right="-85" w:firstLine="567"/>
        <w:jc w:val="both"/>
        <w:rPr>
          <w:rFonts w:eastAsia="Calibri"/>
          <w:bCs/>
        </w:rPr>
      </w:pPr>
      <w:r w:rsidRPr="00602B9B">
        <w:rPr>
          <w:rFonts w:eastAsia="Calibri"/>
          <w:bCs/>
        </w:rPr>
        <w:t xml:space="preserve">В 2022 году муниципальным районом получены межбюджетные трансферты в объеме 86 653 522,97 рубля, что на 9 737 018,78 рублей </w:t>
      </w:r>
      <w:proofErr w:type="gramStart"/>
      <w:r w:rsidRPr="00602B9B">
        <w:rPr>
          <w:rFonts w:eastAsia="Calibri"/>
          <w:bCs/>
        </w:rPr>
        <w:t>ниже</w:t>
      </w:r>
      <w:proofErr w:type="gramEnd"/>
      <w:r w:rsidRPr="00602B9B">
        <w:rPr>
          <w:rFonts w:eastAsia="Calibri"/>
          <w:bCs/>
        </w:rPr>
        <w:t xml:space="preserve"> чем в 2021 году, или на 10,1%, в том числе:</w:t>
      </w:r>
    </w:p>
    <w:p w:rsidR="00602B9B" w:rsidRPr="00602B9B" w:rsidRDefault="00602B9B" w:rsidP="00602B9B">
      <w:pPr>
        <w:pStyle w:val="a9"/>
        <w:numPr>
          <w:ilvl w:val="0"/>
          <w:numId w:val="9"/>
        </w:numPr>
        <w:suppressAutoHyphens/>
        <w:spacing w:line="240" w:lineRule="auto"/>
        <w:ind w:left="284" w:right="-85"/>
        <w:jc w:val="both"/>
        <w:rPr>
          <w:rFonts w:ascii="Times New Roman" w:eastAsia="Calibri" w:hAnsi="Times New Roman" w:cs="Times New Roman"/>
          <w:bCs/>
          <w:sz w:val="24"/>
          <w:szCs w:val="24"/>
        </w:rPr>
      </w:pPr>
      <w:r w:rsidRPr="00602B9B">
        <w:rPr>
          <w:rFonts w:ascii="Times New Roman" w:eastAsia="Calibri" w:hAnsi="Times New Roman" w:cs="Times New Roman"/>
          <w:b/>
          <w:bCs/>
          <w:sz w:val="24"/>
          <w:szCs w:val="24"/>
        </w:rPr>
        <w:lastRenderedPageBreak/>
        <w:t>дотации – 49 312,5 тыс. рублей, или 56,91% от общего объема безвозмездных поступлений</w:t>
      </w:r>
      <w:r w:rsidRPr="00602B9B">
        <w:rPr>
          <w:rFonts w:ascii="Times New Roman" w:eastAsia="Calibri" w:hAnsi="Times New Roman" w:cs="Times New Roman"/>
          <w:bCs/>
          <w:sz w:val="24"/>
          <w:szCs w:val="24"/>
        </w:rPr>
        <w:t>, в том числе:</w:t>
      </w:r>
    </w:p>
    <w:p w:rsidR="00602B9B" w:rsidRPr="00602B9B" w:rsidRDefault="00602B9B" w:rsidP="00523949">
      <w:pPr>
        <w:pStyle w:val="a9"/>
        <w:numPr>
          <w:ilvl w:val="0"/>
          <w:numId w:val="11"/>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дотация на выравнивание бюджетной обеспеченности – 43749,0 тыс. руб., направлена на финансирование первоочередных расходов бюджета муниципального района;</w:t>
      </w:r>
    </w:p>
    <w:p w:rsidR="00602B9B" w:rsidRPr="00602B9B" w:rsidRDefault="00602B9B" w:rsidP="00523949">
      <w:pPr>
        <w:pStyle w:val="a9"/>
        <w:numPr>
          <w:ilvl w:val="0"/>
          <w:numId w:val="11"/>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 xml:space="preserve">дотация на поддержку мер по обеспечению сбалансированности бюджетов – 4890,5 тыс. руб., которая направлена в размере </w:t>
      </w:r>
      <w:r w:rsidRPr="00602B9B">
        <w:rPr>
          <w:rFonts w:ascii="Times New Roman" w:eastAsia="Times New Roman" w:hAnsi="Times New Roman" w:cs="Times New Roman"/>
          <w:color w:val="000000"/>
          <w:sz w:val="24"/>
          <w:szCs w:val="24"/>
          <w:lang w:eastAsia="ru-RU"/>
        </w:rPr>
        <w:t>200,0 тыс. руб. на поддержку газеты «Северянка»; 4690,5 тыс. руб. на проведение мероприятий по подготовке к отопительному сезону, за счет средств которой приобретен резервный генератор.</w:t>
      </w:r>
    </w:p>
    <w:p w:rsidR="00602B9B" w:rsidRPr="00602B9B" w:rsidRDefault="00602B9B" w:rsidP="00523949">
      <w:pPr>
        <w:pStyle w:val="a9"/>
        <w:numPr>
          <w:ilvl w:val="0"/>
          <w:numId w:val="11"/>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Times New Roman" w:hAnsi="Times New Roman" w:cs="Times New Roman"/>
          <w:color w:val="000000"/>
          <w:sz w:val="24"/>
          <w:szCs w:val="24"/>
          <w:lang w:eastAsia="ru-RU"/>
        </w:rPr>
        <w:t>дотация за достижение показателей деятельности органов местного самоуправления – 673,0 тыс. руб.</w:t>
      </w:r>
    </w:p>
    <w:p w:rsidR="00602B9B" w:rsidRPr="00602B9B" w:rsidRDefault="00602B9B" w:rsidP="00602B9B">
      <w:pPr>
        <w:pStyle w:val="a9"/>
        <w:numPr>
          <w:ilvl w:val="0"/>
          <w:numId w:val="9"/>
        </w:numPr>
        <w:suppressAutoHyphens/>
        <w:spacing w:line="240" w:lineRule="auto"/>
        <w:ind w:left="284" w:right="-85"/>
        <w:jc w:val="both"/>
        <w:rPr>
          <w:rFonts w:ascii="Times New Roman" w:eastAsia="Calibri" w:hAnsi="Times New Roman" w:cs="Times New Roman"/>
          <w:bCs/>
          <w:sz w:val="24"/>
          <w:szCs w:val="24"/>
        </w:rPr>
      </w:pPr>
      <w:r w:rsidRPr="00602B9B">
        <w:rPr>
          <w:rFonts w:ascii="Times New Roman" w:eastAsia="Calibri" w:hAnsi="Times New Roman" w:cs="Times New Roman"/>
          <w:b/>
          <w:bCs/>
          <w:sz w:val="24"/>
          <w:szCs w:val="24"/>
        </w:rPr>
        <w:t>субсидии – 2 331,4 тыс. рублей, или 2,69% от общего объема безвозмездных поступлений</w:t>
      </w:r>
      <w:r w:rsidRPr="00602B9B">
        <w:rPr>
          <w:rFonts w:ascii="Times New Roman" w:eastAsia="Calibri" w:hAnsi="Times New Roman" w:cs="Times New Roman"/>
          <w:bCs/>
          <w:sz w:val="24"/>
          <w:szCs w:val="24"/>
        </w:rPr>
        <w:t>, которая направлена:</w:t>
      </w:r>
    </w:p>
    <w:p w:rsidR="00602B9B" w:rsidRPr="00602B9B" w:rsidRDefault="00602B9B" w:rsidP="00523949">
      <w:pPr>
        <w:pStyle w:val="a9"/>
        <w:numPr>
          <w:ilvl w:val="0"/>
          <w:numId w:val="10"/>
        </w:numPr>
        <w:suppressAutoHyphens/>
        <w:spacing w:line="240" w:lineRule="auto"/>
        <w:ind w:left="0" w:right="-85" w:firstLine="426"/>
        <w:jc w:val="both"/>
        <w:rPr>
          <w:rFonts w:ascii="Times New Roman" w:eastAsia="Calibri" w:hAnsi="Times New Roman" w:cs="Times New Roman"/>
          <w:bCs/>
          <w:sz w:val="24"/>
          <w:szCs w:val="24"/>
        </w:rPr>
      </w:pPr>
      <w:proofErr w:type="gramStart"/>
      <w:r w:rsidRPr="00602B9B">
        <w:rPr>
          <w:rFonts w:ascii="Times New Roman" w:eastAsia="Calibri" w:hAnsi="Times New Roman" w:cs="Times New Roman"/>
          <w:bCs/>
          <w:sz w:val="24"/>
          <w:szCs w:val="24"/>
        </w:rPr>
        <w:t xml:space="preserve">на поддержку экономического и социального развития КМНС -353,9 тыс. руб., </w:t>
      </w:r>
      <w:r w:rsidRPr="00602B9B">
        <w:rPr>
          <w:rFonts w:ascii="Times New Roman" w:eastAsia="Times New Roman" w:hAnsi="Times New Roman" w:cs="Times New Roman"/>
          <w:color w:val="000000"/>
          <w:sz w:val="24"/>
          <w:szCs w:val="24"/>
          <w:lang w:eastAsia="ru-RU"/>
        </w:rPr>
        <w:t>за счет которой были проведены мероприятия и конкурсы учителей эвенкийского языка, праздник родного языка в Тупикской СОШ, осуществлены выезды на краевые фестивали, приобретен инвентарь для ведения традиционной деятельности общин, организован и проведен эвенкийский праздника «Бакалдын», приобретены национальные костюмы для вокальной группы «Нерелик»;</w:t>
      </w:r>
      <w:proofErr w:type="gramEnd"/>
    </w:p>
    <w:p w:rsidR="00602B9B" w:rsidRPr="00602B9B" w:rsidRDefault="00602B9B" w:rsidP="00523949">
      <w:pPr>
        <w:pStyle w:val="a9"/>
        <w:numPr>
          <w:ilvl w:val="0"/>
          <w:numId w:val="10"/>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 xml:space="preserve">на фонд оплаты труда – 377,2 тыс. руб. </w:t>
      </w:r>
    </w:p>
    <w:p w:rsidR="00602B9B" w:rsidRPr="00602B9B" w:rsidRDefault="00602B9B" w:rsidP="00523949">
      <w:pPr>
        <w:pStyle w:val="a9"/>
        <w:numPr>
          <w:ilvl w:val="0"/>
          <w:numId w:val="10"/>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модернизацию объектов теплоэнергетики и капитальный ремонт объектов коммунальной инфраструктуры, находящейся в муниципальной собственности 400,0 тыс. руб.,</w:t>
      </w:r>
      <w:r w:rsidRPr="00602B9B">
        <w:rPr>
          <w:rFonts w:ascii="Times New Roman" w:eastAsia="Times New Roman" w:hAnsi="Times New Roman" w:cs="Times New Roman"/>
          <w:color w:val="000000"/>
          <w:sz w:val="24"/>
          <w:szCs w:val="24"/>
          <w:lang w:eastAsia="ru-RU"/>
        </w:rPr>
        <w:t xml:space="preserve"> на приобретение резервного источника электроснабжения</w:t>
      </w:r>
      <w:r w:rsidRPr="00602B9B">
        <w:rPr>
          <w:rFonts w:ascii="Times New Roman" w:eastAsia="Calibri" w:hAnsi="Times New Roman" w:cs="Times New Roman"/>
          <w:bCs/>
          <w:sz w:val="24"/>
          <w:szCs w:val="24"/>
        </w:rPr>
        <w:t>;</w:t>
      </w:r>
    </w:p>
    <w:p w:rsidR="00602B9B" w:rsidRPr="00602B9B" w:rsidRDefault="00602B9B" w:rsidP="00523949">
      <w:pPr>
        <w:pStyle w:val="a9"/>
        <w:numPr>
          <w:ilvl w:val="0"/>
          <w:numId w:val="10"/>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горячее питание младших классов -1165,9 тыс. руб.;</w:t>
      </w:r>
    </w:p>
    <w:p w:rsidR="00602B9B" w:rsidRPr="00602B9B" w:rsidRDefault="00602B9B" w:rsidP="00523949">
      <w:pPr>
        <w:pStyle w:val="a9"/>
        <w:numPr>
          <w:ilvl w:val="0"/>
          <w:numId w:val="10"/>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поддержку отрасли культуры - 34,4 тыс. руб., обновление библиотечного фонда.</w:t>
      </w:r>
    </w:p>
    <w:p w:rsidR="00602B9B" w:rsidRPr="00602B9B" w:rsidRDefault="00602B9B" w:rsidP="00602B9B">
      <w:pPr>
        <w:pStyle w:val="a9"/>
        <w:numPr>
          <w:ilvl w:val="0"/>
          <w:numId w:val="9"/>
        </w:numPr>
        <w:suppressAutoHyphens/>
        <w:spacing w:line="240" w:lineRule="auto"/>
        <w:ind w:left="284" w:right="-85"/>
        <w:jc w:val="both"/>
        <w:rPr>
          <w:rFonts w:ascii="Times New Roman" w:eastAsia="Calibri" w:hAnsi="Times New Roman" w:cs="Times New Roman"/>
          <w:bCs/>
          <w:sz w:val="24"/>
          <w:szCs w:val="24"/>
        </w:rPr>
      </w:pPr>
      <w:r w:rsidRPr="00602B9B">
        <w:rPr>
          <w:rFonts w:ascii="Times New Roman" w:eastAsia="Calibri" w:hAnsi="Times New Roman" w:cs="Times New Roman"/>
          <w:b/>
          <w:bCs/>
          <w:sz w:val="24"/>
          <w:szCs w:val="24"/>
        </w:rPr>
        <w:t>субвенции – 32 263,3 тыс. рублей, или 37,24% от общего объема безвозмездных поступлений</w:t>
      </w:r>
      <w:r w:rsidRPr="00602B9B">
        <w:rPr>
          <w:rFonts w:ascii="Times New Roman" w:eastAsia="Calibri" w:hAnsi="Times New Roman" w:cs="Times New Roman"/>
          <w:bCs/>
          <w:sz w:val="24"/>
          <w:szCs w:val="24"/>
        </w:rPr>
        <w:t xml:space="preserve">, </w:t>
      </w:r>
      <w:proofErr w:type="gramStart"/>
      <w:r w:rsidRPr="00602B9B">
        <w:rPr>
          <w:rFonts w:ascii="Times New Roman" w:eastAsia="Calibri" w:hAnsi="Times New Roman" w:cs="Times New Roman"/>
          <w:bCs/>
          <w:sz w:val="24"/>
          <w:szCs w:val="24"/>
        </w:rPr>
        <w:t>направлена</w:t>
      </w:r>
      <w:proofErr w:type="gramEnd"/>
      <w:r w:rsidRPr="00602B9B">
        <w:rPr>
          <w:rFonts w:ascii="Times New Roman" w:eastAsia="Calibri" w:hAnsi="Times New Roman" w:cs="Times New Roman"/>
          <w:bCs/>
          <w:sz w:val="24"/>
          <w:szCs w:val="24"/>
        </w:rPr>
        <w:t>:</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опекунское пособие – 352,7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мероприятия по обращению с безнадзорными животными – 95,9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полномочия в области охраны труда – 153,1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получение жилищных субсидий - 86,4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полномочия в сфере гос. управления (НПА, КДН) – 595,8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полномочия по расчету и предоставлению дотаций поселениям – 35,0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организацию и осуществление деятельности по опеке и попечительству – 192,7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оздоровление детей – 125,1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питание детей из малообеспеченных семей – 285,4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компенсацию части родительской платы – 45,3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субвенция в сфере образования – 32,4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бесплатное дошкольное образование – 12837,9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бесплатное общее образование – 17251,6 тыс. руб.</w:t>
      </w:r>
    </w:p>
    <w:p w:rsidR="00602B9B" w:rsidRPr="00602B9B" w:rsidRDefault="00602B9B" w:rsidP="00523949">
      <w:pPr>
        <w:pStyle w:val="a9"/>
        <w:numPr>
          <w:ilvl w:val="0"/>
          <w:numId w:val="12"/>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по расчету и предоставление дотаций поселениям – 174,0 тыс. руб.</w:t>
      </w:r>
    </w:p>
    <w:p w:rsidR="00602B9B" w:rsidRPr="00602B9B" w:rsidRDefault="00602B9B" w:rsidP="00602B9B">
      <w:pPr>
        <w:pStyle w:val="a9"/>
        <w:numPr>
          <w:ilvl w:val="0"/>
          <w:numId w:val="9"/>
        </w:numPr>
        <w:suppressAutoHyphens/>
        <w:spacing w:line="240" w:lineRule="auto"/>
        <w:ind w:left="284" w:right="-85"/>
        <w:jc w:val="both"/>
        <w:rPr>
          <w:rFonts w:ascii="Times New Roman" w:eastAsia="Calibri" w:hAnsi="Times New Roman" w:cs="Times New Roman"/>
          <w:bCs/>
          <w:sz w:val="24"/>
          <w:szCs w:val="24"/>
        </w:rPr>
      </w:pPr>
      <w:r w:rsidRPr="00602B9B">
        <w:rPr>
          <w:rFonts w:ascii="Times New Roman" w:eastAsia="Calibri" w:hAnsi="Times New Roman" w:cs="Times New Roman"/>
          <w:b/>
          <w:bCs/>
          <w:sz w:val="24"/>
          <w:szCs w:val="24"/>
        </w:rPr>
        <w:t>иные межбюджетные трансферты – 2 746,4 тыс. рублей, или 3,16% от общего объема безвозмездных поступлений</w:t>
      </w:r>
      <w:r w:rsidRPr="00602B9B">
        <w:rPr>
          <w:rFonts w:ascii="Times New Roman" w:eastAsia="Calibri" w:hAnsi="Times New Roman" w:cs="Times New Roman"/>
          <w:bCs/>
          <w:sz w:val="24"/>
          <w:szCs w:val="24"/>
        </w:rPr>
        <w:t>, направлены:</w:t>
      </w:r>
    </w:p>
    <w:p w:rsidR="00602B9B" w:rsidRPr="00602B9B" w:rsidRDefault="00602B9B" w:rsidP="00602B9B">
      <w:pPr>
        <w:pStyle w:val="a9"/>
        <w:numPr>
          <w:ilvl w:val="0"/>
          <w:numId w:val="13"/>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ежемесячное денежное вознаграждение за классное руководство педагогическим работникам - 1962,4 тыс. руб.;</w:t>
      </w:r>
    </w:p>
    <w:p w:rsidR="00602B9B" w:rsidRPr="00602B9B" w:rsidRDefault="00602B9B" w:rsidP="00602B9B">
      <w:pPr>
        <w:pStyle w:val="a9"/>
        <w:numPr>
          <w:ilvl w:val="0"/>
          <w:numId w:val="13"/>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выплату районных коэффициентов на ежемесячное денежное вознаграждение за классное руководство педагогическим работникам – 218,7 тыс. руб.;</w:t>
      </w:r>
    </w:p>
    <w:p w:rsidR="00602B9B" w:rsidRPr="00602B9B" w:rsidRDefault="00602B9B" w:rsidP="00602B9B">
      <w:pPr>
        <w:pStyle w:val="a9"/>
        <w:numPr>
          <w:ilvl w:val="0"/>
          <w:numId w:val="13"/>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на выплату питание детей мобилизованных граждан – 19,3 тыс. руб.;</w:t>
      </w:r>
    </w:p>
    <w:p w:rsidR="00602B9B" w:rsidRPr="00602B9B" w:rsidRDefault="00602B9B" w:rsidP="00602B9B">
      <w:pPr>
        <w:pStyle w:val="a9"/>
        <w:numPr>
          <w:ilvl w:val="0"/>
          <w:numId w:val="13"/>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создание условий по организации бесплатного горячего питания - 506,0 тыс. руб. (приобретение кухонного оборудования в школьные столовые)</w:t>
      </w:r>
    </w:p>
    <w:p w:rsidR="00602B9B" w:rsidRPr="00602B9B" w:rsidRDefault="00602B9B" w:rsidP="00602B9B">
      <w:pPr>
        <w:pStyle w:val="a9"/>
        <w:numPr>
          <w:ilvl w:val="0"/>
          <w:numId w:val="13"/>
        </w:numPr>
        <w:suppressAutoHyphens/>
        <w:spacing w:line="240" w:lineRule="auto"/>
        <w:ind w:left="0" w:right="-85" w:firstLine="426"/>
        <w:jc w:val="both"/>
        <w:rPr>
          <w:rFonts w:ascii="Times New Roman" w:eastAsia="Calibri" w:hAnsi="Times New Roman" w:cs="Times New Roman"/>
          <w:bCs/>
          <w:sz w:val="24"/>
          <w:szCs w:val="24"/>
        </w:rPr>
      </w:pPr>
      <w:r w:rsidRPr="00602B9B">
        <w:rPr>
          <w:rFonts w:ascii="Times New Roman" w:eastAsia="Calibri" w:hAnsi="Times New Roman" w:cs="Times New Roman"/>
          <w:bCs/>
          <w:sz w:val="24"/>
          <w:szCs w:val="24"/>
        </w:rPr>
        <w:t>приобретение ГСМ - 40,0 тыс. руб.</w:t>
      </w:r>
    </w:p>
    <w:p w:rsidR="00602B9B" w:rsidRPr="00602B9B" w:rsidRDefault="00602B9B" w:rsidP="00602B9B">
      <w:pPr>
        <w:autoSpaceDE w:val="0"/>
        <w:autoSpaceDN w:val="0"/>
        <w:adjustRightInd w:val="0"/>
        <w:ind w:firstLine="426"/>
        <w:jc w:val="both"/>
        <w:rPr>
          <w:color w:val="000000"/>
        </w:rPr>
      </w:pPr>
      <w:r w:rsidRPr="00602B9B">
        <w:rPr>
          <w:color w:val="000000"/>
        </w:rPr>
        <w:t xml:space="preserve">В целях привлечения дополнительных доходов в бюджет муниципального района в отчетном периоде осуществлялась работа межведомственной комиссии по сбору недоимки, как с юридических, так и с физических лиц. </w:t>
      </w:r>
      <w:proofErr w:type="gramStart"/>
      <w:r w:rsidRPr="00602B9B">
        <w:rPr>
          <w:color w:val="000000"/>
        </w:rPr>
        <w:t>Но</w:t>
      </w:r>
      <w:proofErr w:type="gramEnd"/>
      <w:r w:rsidRPr="00602B9B">
        <w:rPr>
          <w:color w:val="000000"/>
        </w:rPr>
        <w:t xml:space="preserve"> не смотря на работу комиссии, недоимка выросла в сравнении с аналогичным периодом. Так по состоянию на 01 января 2023 недоимка по налоговым платежам составила 4 483 622,67 рубля, показатель недоимки по состоянию на 01 января 2022 года составлял 29 400,0 рублей. </w:t>
      </w:r>
      <w:proofErr w:type="gramStart"/>
      <w:r w:rsidRPr="00602B9B">
        <w:rPr>
          <w:color w:val="000000"/>
        </w:rPr>
        <w:t>Основную часть задолженности в сумме 4 451 522,67 рубля имеет ООО «Восточная ГРЭ».</w:t>
      </w:r>
      <w:proofErr w:type="gramEnd"/>
    </w:p>
    <w:p w:rsidR="00602B9B" w:rsidRPr="00602B9B" w:rsidRDefault="00602B9B" w:rsidP="00602B9B">
      <w:pPr>
        <w:autoSpaceDE w:val="0"/>
        <w:autoSpaceDN w:val="0"/>
        <w:adjustRightInd w:val="0"/>
        <w:ind w:firstLine="567"/>
        <w:jc w:val="both"/>
        <w:rPr>
          <w:rFonts w:eastAsia="Calibri"/>
        </w:rPr>
      </w:pPr>
      <w:r w:rsidRPr="00602B9B">
        <w:rPr>
          <w:rFonts w:eastAsia="Calibri"/>
        </w:rPr>
        <w:lastRenderedPageBreak/>
        <w:t>Бюджетная политика в области расходов в отчетном году была ориентирована на безусловное исполнение социальных обязательств и концентрацию ресурсов на ключевые социально-значимые направления.  Финансирование расходов в отчетном периоде производилось в рамках утвержденного бюджета в соответствии со сводной бюджетной росписью, сформированного кассового плана и заявок бюджетных учреждений на финансирование.</w:t>
      </w:r>
    </w:p>
    <w:p w:rsidR="00602B9B" w:rsidRPr="00602B9B" w:rsidRDefault="00602B9B" w:rsidP="00602B9B">
      <w:pPr>
        <w:autoSpaceDE w:val="0"/>
        <w:autoSpaceDN w:val="0"/>
        <w:adjustRightInd w:val="0"/>
        <w:ind w:firstLine="567"/>
        <w:jc w:val="both"/>
        <w:rPr>
          <w:rFonts w:eastAsia="Calibri"/>
        </w:rPr>
      </w:pPr>
      <w:r w:rsidRPr="00602B9B">
        <w:rPr>
          <w:rFonts w:eastAsia="Calibri"/>
        </w:rPr>
        <w:t>Расходная часть бюджета за 2022 год исполнена в сумме 169 526 936,79 рублей, что составляет 102,24% от годовых назначений первоначального бюджета и 96,91% от уточненного плана. В сравнении с 2021 годом объем расходов увеличился на 1 033 472,21 рубля или на 0,62%.</w:t>
      </w:r>
    </w:p>
    <w:p w:rsidR="00602B9B" w:rsidRPr="00602B9B" w:rsidRDefault="00602B9B" w:rsidP="00602B9B">
      <w:pPr>
        <w:autoSpaceDE w:val="0"/>
        <w:autoSpaceDN w:val="0"/>
        <w:adjustRightInd w:val="0"/>
        <w:ind w:firstLine="567"/>
        <w:jc w:val="both"/>
        <w:rPr>
          <w:rFonts w:eastAsia="Calibri"/>
        </w:rPr>
      </w:pPr>
      <w:r w:rsidRPr="00602B9B">
        <w:rPr>
          <w:rFonts w:eastAsia="Calibri"/>
        </w:rPr>
        <w:t>В течени</w:t>
      </w:r>
      <w:proofErr w:type="gramStart"/>
      <w:r w:rsidRPr="00602B9B">
        <w:rPr>
          <w:rFonts w:eastAsia="Calibri"/>
        </w:rPr>
        <w:t>и</w:t>
      </w:r>
      <w:proofErr w:type="gramEnd"/>
      <w:r w:rsidRPr="00602B9B">
        <w:rPr>
          <w:rFonts w:eastAsia="Calibri"/>
        </w:rPr>
        <w:t xml:space="preserve"> года, в первоочередном порядке финансировались расходы на выплату заработной платы, обеспечение мер социальной поддержки граждан района и работников бюджетных учреждений, на оплату коммунальных услуг, финансирование муниципальных программ</w:t>
      </w:r>
      <w:r w:rsidRPr="00602B9B">
        <w:t>, расходы на питание детей в общеобразовательных и дошкольных учреждениях, помимо первоочередных расходов производились расходы на укрепление материально-технической базы учреждений культуры и образования.</w:t>
      </w:r>
    </w:p>
    <w:p w:rsidR="00602B9B" w:rsidRPr="00602B9B" w:rsidRDefault="00602B9B" w:rsidP="00602B9B">
      <w:pPr>
        <w:jc w:val="both"/>
      </w:pPr>
      <w:r w:rsidRPr="00602B9B">
        <w:tab/>
        <w:t>В соответствие с Указом Президента РФ по повышению заработной платы отдельным категориям работников, средняя заработная плата специалистов культуры составила 39,2 тыс. руб., педагогических работников общеобразовательных учреждений составила 48,3 тыс. руб., дошкольного образования 37,8 тыс. руб.</w:t>
      </w:r>
    </w:p>
    <w:p w:rsidR="00602B9B" w:rsidRPr="00602B9B" w:rsidRDefault="00602B9B" w:rsidP="00602B9B">
      <w:pPr>
        <w:ind w:firstLine="708"/>
        <w:jc w:val="both"/>
      </w:pPr>
      <w:r w:rsidRPr="00602B9B">
        <w:t xml:space="preserve">Оплата труда работникам, финансируемым из средств бюджета муниципального района, производилась с начислением районного коэффициента и процентной надбавки за стаж работы в районах Крайнего Севера и приравненных к ним местностях на минимальный </w:t>
      </w:r>
      <w:proofErr w:type="gramStart"/>
      <w:r w:rsidRPr="00602B9B">
        <w:t>размер оплаты труда</w:t>
      </w:r>
      <w:proofErr w:type="gramEnd"/>
      <w:r w:rsidRPr="00602B9B">
        <w:t xml:space="preserve">, установленный на территории Российской Федерации. За 2022 год минимальный </w:t>
      </w:r>
      <w:proofErr w:type="gramStart"/>
      <w:r w:rsidRPr="00602B9B">
        <w:t>размер оплаты труда</w:t>
      </w:r>
      <w:proofErr w:type="gramEnd"/>
      <w:r w:rsidRPr="00602B9B">
        <w:t xml:space="preserve"> повышался с 01 января и составлял - 27780,0 рублей, с 01 июня – 30558,0 рублей, обязательства по выплате установленного размера выполнены.</w:t>
      </w:r>
    </w:p>
    <w:p w:rsidR="00602B9B" w:rsidRPr="00602B9B" w:rsidRDefault="00602B9B" w:rsidP="00602B9B">
      <w:pPr>
        <w:ind w:firstLine="708"/>
        <w:jc w:val="both"/>
      </w:pPr>
      <w:r w:rsidRPr="00602B9B">
        <w:t xml:space="preserve">Наибольшую часть расходов бюджета муниципального района составляет фонд оплаты труда – 107520,2 тыс. руб. или 63,43% от общего объема расходов. Увеличение фонда оплаты труда в сравнении с 2021 годом произошло на 9,3%, связанное с повышением минимального </w:t>
      </w:r>
      <w:proofErr w:type="gramStart"/>
      <w:r w:rsidRPr="00602B9B">
        <w:t>размера оплаты труда</w:t>
      </w:r>
      <w:proofErr w:type="gramEnd"/>
      <w:r w:rsidRPr="00602B9B">
        <w:t xml:space="preserve">, повышением на 10% с 01 июня муниципальным служащим, повышением на 4% с 01 октября работникам бюджетных учреждений. Коммунальные расходы – 20909,3 тыс. руб., или 12,34% от общего объёма расходов, в сравнении с прошлым периодом расходы увеличились на 2176,6 тыс. руб., или 10,41%, за счет повышения тарифов на тепловую и электрическую энергию. </w:t>
      </w:r>
    </w:p>
    <w:p w:rsidR="00602B9B" w:rsidRPr="00602B9B" w:rsidRDefault="00602B9B" w:rsidP="00602B9B">
      <w:pPr>
        <w:ind w:firstLine="708"/>
        <w:jc w:val="both"/>
      </w:pPr>
      <w:r w:rsidRPr="00602B9B">
        <w:t>Расходы на содержание органов местного самоуправления муниципального района не превышают норматив, установленный постановлением Правительства Забайкальского края от 29 декабря 2022 года № 665 в размере 21668,5 тыс. руб.</w:t>
      </w:r>
    </w:p>
    <w:p w:rsidR="00602B9B" w:rsidRPr="00602B9B" w:rsidRDefault="00602B9B" w:rsidP="00602B9B">
      <w:pPr>
        <w:ind w:firstLine="708"/>
        <w:jc w:val="both"/>
      </w:pPr>
      <w:r w:rsidRPr="00602B9B">
        <w:t>Расходы бюджета муниципального района в 2022 году исполнены по разделам в следующем соотношении:</w:t>
      </w:r>
    </w:p>
    <w:p w:rsidR="00602B9B" w:rsidRPr="00602B9B" w:rsidRDefault="00602B9B" w:rsidP="00602B9B">
      <w:pPr>
        <w:numPr>
          <w:ilvl w:val="0"/>
          <w:numId w:val="2"/>
        </w:numPr>
        <w:contextualSpacing/>
        <w:jc w:val="both"/>
      </w:pPr>
      <w:r w:rsidRPr="00602B9B">
        <w:t>Образование – 48,56%;</w:t>
      </w:r>
    </w:p>
    <w:p w:rsidR="00602B9B" w:rsidRPr="00602B9B" w:rsidRDefault="00602B9B" w:rsidP="00602B9B">
      <w:pPr>
        <w:numPr>
          <w:ilvl w:val="0"/>
          <w:numId w:val="2"/>
        </w:numPr>
        <w:contextualSpacing/>
        <w:jc w:val="both"/>
      </w:pPr>
      <w:r w:rsidRPr="00602B9B">
        <w:t>Общегосударственные вопросы – 21,18%;</w:t>
      </w:r>
    </w:p>
    <w:p w:rsidR="00602B9B" w:rsidRPr="00602B9B" w:rsidRDefault="00602B9B" w:rsidP="00602B9B">
      <w:pPr>
        <w:numPr>
          <w:ilvl w:val="0"/>
          <w:numId w:val="2"/>
        </w:numPr>
        <w:contextualSpacing/>
        <w:jc w:val="both"/>
      </w:pPr>
      <w:r w:rsidRPr="00602B9B">
        <w:t>Культура и кинематография – 14,52%;</w:t>
      </w:r>
    </w:p>
    <w:p w:rsidR="00602B9B" w:rsidRPr="00602B9B" w:rsidRDefault="00602B9B" w:rsidP="00602B9B">
      <w:pPr>
        <w:numPr>
          <w:ilvl w:val="0"/>
          <w:numId w:val="2"/>
        </w:numPr>
        <w:contextualSpacing/>
        <w:jc w:val="both"/>
      </w:pPr>
      <w:r w:rsidRPr="00602B9B">
        <w:t>Жилищно-коммунальное хозяйство – 4,22%;</w:t>
      </w:r>
    </w:p>
    <w:p w:rsidR="00602B9B" w:rsidRPr="00602B9B" w:rsidRDefault="00602B9B" w:rsidP="00602B9B">
      <w:pPr>
        <w:numPr>
          <w:ilvl w:val="0"/>
          <w:numId w:val="2"/>
        </w:numPr>
        <w:contextualSpacing/>
        <w:jc w:val="both"/>
      </w:pPr>
      <w:r w:rsidRPr="00602B9B">
        <w:t>Национальная безопасность и правоохранительная деятельность – 3,54%;</w:t>
      </w:r>
    </w:p>
    <w:p w:rsidR="00602B9B" w:rsidRPr="00602B9B" w:rsidRDefault="00602B9B" w:rsidP="00602B9B">
      <w:pPr>
        <w:numPr>
          <w:ilvl w:val="0"/>
          <w:numId w:val="2"/>
        </w:numPr>
        <w:contextualSpacing/>
        <w:jc w:val="both"/>
      </w:pPr>
      <w:r w:rsidRPr="00602B9B">
        <w:t>Национальная экономика - 0,06%;</w:t>
      </w:r>
    </w:p>
    <w:p w:rsidR="00602B9B" w:rsidRPr="00602B9B" w:rsidRDefault="00602B9B" w:rsidP="00602B9B">
      <w:pPr>
        <w:numPr>
          <w:ilvl w:val="0"/>
          <w:numId w:val="2"/>
        </w:numPr>
        <w:contextualSpacing/>
        <w:jc w:val="both"/>
      </w:pPr>
      <w:r w:rsidRPr="00602B9B">
        <w:t>Социальная политика – 2,31 %;</w:t>
      </w:r>
    </w:p>
    <w:p w:rsidR="00602B9B" w:rsidRPr="00602B9B" w:rsidRDefault="00602B9B" w:rsidP="00602B9B">
      <w:pPr>
        <w:numPr>
          <w:ilvl w:val="0"/>
          <w:numId w:val="2"/>
        </w:numPr>
        <w:contextualSpacing/>
        <w:jc w:val="both"/>
      </w:pPr>
      <w:r w:rsidRPr="00602B9B">
        <w:t>Средства массовой информации – 1,27%;</w:t>
      </w:r>
    </w:p>
    <w:p w:rsidR="00602B9B" w:rsidRPr="00602B9B" w:rsidRDefault="00602B9B" w:rsidP="00602B9B">
      <w:pPr>
        <w:numPr>
          <w:ilvl w:val="0"/>
          <w:numId w:val="2"/>
        </w:numPr>
        <w:contextualSpacing/>
        <w:jc w:val="both"/>
      </w:pPr>
      <w:r w:rsidRPr="00602B9B">
        <w:t>Межбюджетные трансферты – 4,1%;</w:t>
      </w:r>
    </w:p>
    <w:p w:rsidR="00602B9B" w:rsidRPr="00602B9B" w:rsidRDefault="00602B9B" w:rsidP="00602B9B">
      <w:pPr>
        <w:numPr>
          <w:ilvl w:val="0"/>
          <w:numId w:val="2"/>
        </w:numPr>
        <w:contextualSpacing/>
        <w:jc w:val="both"/>
      </w:pPr>
      <w:r w:rsidRPr="00602B9B">
        <w:t>Физическая культура и спорт – 0,24%.</w:t>
      </w:r>
    </w:p>
    <w:p w:rsidR="00602B9B" w:rsidRPr="00602B9B" w:rsidRDefault="00602B9B" w:rsidP="00523949">
      <w:pPr>
        <w:autoSpaceDE w:val="0"/>
        <w:autoSpaceDN w:val="0"/>
        <w:adjustRightInd w:val="0"/>
        <w:ind w:firstLine="567"/>
        <w:jc w:val="both"/>
        <w:rPr>
          <w:rFonts w:eastAsia="Calibri"/>
        </w:rPr>
      </w:pPr>
      <w:r w:rsidRPr="00602B9B">
        <w:rPr>
          <w:rFonts w:eastAsia="Calibri"/>
        </w:rPr>
        <w:t>В таблице №2 представлены расходы бюджета муниципального района по разделам в сравнении с предыдущим годом.</w:t>
      </w:r>
    </w:p>
    <w:tbl>
      <w:tblPr>
        <w:tblStyle w:val="a6"/>
        <w:tblW w:w="10632" w:type="dxa"/>
        <w:tblInd w:w="-34" w:type="dxa"/>
        <w:tblLook w:val="04A0"/>
      </w:tblPr>
      <w:tblGrid>
        <w:gridCol w:w="4537"/>
        <w:gridCol w:w="2126"/>
        <w:gridCol w:w="1843"/>
        <w:gridCol w:w="2126"/>
      </w:tblGrid>
      <w:tr w:rsidR="00602B9B" w:rsidRPr="00602B9B" w:rsidTr="00523949">
        <w:trPr>
          <w:trHeight w:val="58"/>
        </w:trPr>
        <w:tc>
          <w:tcPr>
            <w:tcW w:w="10632" w:type="dxa"/>
            <w:gridSpan w:val="4"/>
            <w:tcBorders>
              <w:top w:val="nil"/>
              <w:left w:val="nil"/>
              <w:bottom w:val="single" w:sz="4" w:space="0" w:color="auto"/>
              <w:right w:val="nil"/>
            </w:tcBorders>
          </w:tcPr>
          <w:p w:rsidR="00602B9B" w:rsidRPr="00602B9B" w:rsidRDefault="00602B9B" w:rsidP="00523949">
            <w:pPr>
              <w:ind w:left="542" w:hanging="142"/>
              <w:jc w:val="center"/>
              <w:rPr>
                <w:b/>
                <w:color w:val="000000"/>
              </w:rPr>
            </w:pPr>
            <w:r w:rsidRPr="00602B9B">
              <w:rPr>
                <w:rFonts w:eastAsia="Calibri"/>
              </w:rPr>
              <w:t>Таблица 2</w:t>
            </w:r>
            <w:r w:rsidRPr="00602B9B">
              <w:rPr>
                <w:rFonts w:eastAsia="Calibri"/>
                <w:i/>
              </w:rPr>
              <w:t xml:space="preserve"> – </w:t>
            </w:r>
            <w:r w:rsidRPr="003D23B9">
              <w:rPr>
                <w:rFonts w:eastAsia="Calibri"/>
              </w:rPr>
              <w:t>Расходы бюджета муниципального района «Тунгиро-Олёкминский район» по разделам за 2022 год</w:t>
            </w:r>
          </w:p>
        </w:tc>
      </w:tr>
      <w:tr w:rsidR="00602B9B" w:rsidRPr="00602B9B" w:rsidTr="00523949">
        <w:tc>
          <w:tcPr>
            <w:tcW w:w="4537" w:type="dxa"/>
            <w:vMerge w:val="restart"/>
            <w:tcBorders>
              <w:top w:val="single" w:sz="4" w:space="0" w:color="auto"/>
            </w:tcBorders>
          </w:tcPr>
          <w:p w:rsidR="00602B9B" w:rsidRPr="00602B9B" w:rsidRDefault="00602B9B" w:rsidP="00523949">
            <w:pPr>
              <w:autoSpaceDE w:val="0"/>
              <w:autoSpaceDN w:val="0"/>
              <w:adjustRightInd w:val="0"/>
              <w:ind w:left="542" w:hanging="142"/>
              <w:jc w:val="center"/>
              <w:rPr>
                <w:b/>
                <w:color w:val="000000"/>
              </w:rPr>
            </w:pPr>
            <w:r w:rsidRPr="00602B9B">
              <w:rPr>
                <w:b/>
                <w:color w:val="000000"/>
              </w:rPr>
              <w:t>РАСХОДЫ</w:t>
            </w:r>
          </w:p>
        </w:tc>
        <w:tc>
          <w:tcPr>
            <w:tcW w:w="6095" w:type="dxa"/>
            <w:gridSpan w:val="3"/>
            <w:tcBorders>
              <w:top w:val="single" w:sz="4" w:space="0" w:color="auto"/>
            </w:tcBorders>
          </w:tcPr>
          <w:p w:rsidR="00602B9B" w:rsidRPr="00602B9B" w:rsidRDefault="00602B9B" w:rsidP="00523949">
            <w:pPr>
              <w:autoSpaceDE w:val="0"/>
              <w:autoSpaceDN w:val="0"/>
              <w:adjustRightInd w:val="0"/>
              <w:ind w:left="542" w:hanging="142"/>
              <w:jc w:val="center"/>
              <w:rPr>
                <w:b/>
                <w:color w:val="000000"/>
              </w:rPr>
            </w:pPr>
            <w:r w:rsidRPr="00602B9B">
              <w:rPr>
                <w:b/>
                <w:color w:val="000000"/>
              </w:rPr>
              <w:t>Сумма (тыс. руб.)</w:t>
            </w:r>
          </w:p>
        </w:tc>
      </w:tr>
      <w:tr w:rsidR="00602B9B" w:rsidRPr="00602B9B" w:rsidTr="00523949">
        <w:tc>
          <w:tcPr>
            <w:tcW w:w="4537" w:type="dxa"/>
            <w:vMerge/>
          </w:tcPr>
          <w:p w:rsidR="00602B9B" w:rsidRPr="00602B9B" w:rsidRDefault="00602B9B" w:rsidP="00523949">
            <w:pPr>
              <w:autoSpaceDE w:val="0"/>
              <w:autoSpaceDN w:val="0"/>
              <w:adjustRightInd w:val="0"/>
              <w:ind w:left="542" w:hanging="142"/>
              <w:jc w:val="center"/>
              <w:rPr>
                <w:b/>
                <w:color w:val="000000"/>
              </w:rPr>
            </w:pPr>
          </w:p>
        </w:tc>
        <w:tc>
          <w:tcPr>
            <w:tcW w:w="2126" w:type="dxa"/>
            <w:tcBorders>
              <w:top w:val="single" w:sz="4" w:space="0" w:color="auto"/>
            </w:tcBorders>
          </w:tcPr>
          <w:p w:rsidR="00602B9B" w:rsidRPr="00602B9B" w:rsidRDefault="00602B9B" w:rsidP="00523949">
            <w:pPr>
              <w:autoSpaceDE w:val="0"/>
              <w:autoSpaceDN w:val="0"/>
              <w:adjustRightInd w:val="0"/>
              <w:ind w:left="542" w:hanging="142"/>
              <w:jc w:val="center"/>
              <w:rPr>
                <w:b/>
                <w:color w:val="000000"/>
              </w:rPr>
            </w:pPr>
            <w:r w:rsidRPr="00602B9B">
              <w:rPr>
                <w:b/>
                <w:color w:val="000000"/>
              </w:rPr>
              <w:t>2021 год</w:t>
            </w:r>
          </w:p>
        </w:tc>
        <w:tc>
          <w:tcPr>
            <w:tcW w:w="1843" w:type="dxa"/>
            <w:tcBorders>
              <w:top w:val="single" w:sz="4" w:space="0" w:color="auto"/>
            </w:tcBorders>
          </w:tcPr>
          <w:p w:rsidR="00602B9B" w:rsidRPr="00602B9B" w:rsidRDefault="00602B9B" w:rsidP="00523949">
            <w:pPr>
              <w:autoSpaceDE w:val="0"/>
              <w:autoSpaceDN w:val="0"/>
              <w:adjustRightInd w:val="0"/>
              <w:ind w:left="542" w:hanging="142"/>
              <w:jc w:val="center"/>
              <w:rPr>
                <w:b/>
                <w:color w:val="000000"/>
              </w:rPr>
            </w:pPr>
            <w:r w:rsidRPr="00602B9B">
              <w:rPr>
                <w:b/>
                <w:color w:val="000000"/>
              </w:rPr>
              <w:t>2022 год</w:t>
            </w:r>
          </w:p>
        </w:tc>
        <w:tc>
          <w:tcPr>
            <w:tcW w:w="2126" w:type="dxa"/>
            <w:tcBorders>
              <w:top w:val="single" w:sz="4" w:space="0" w:color="auto"/>
            </w:tcBorders>
          </w:tcPr>
          <w:p w:rsidR="00602B9B" w:rsidRPr="00602B9B" w:rsidRDefault="00602B9B" w:rsidP="00523949">
            <w:pPr>
              <w:autoSpaceDE w:val="0"/>
              <w:autoSpaceDN w:val="0"/>
              <w:adjustRightInd w:val="0"/>
              <w:ind w:left="542" w:hanging="142"/>
              <w:jc w:val="center"/>
              <w:rPr>
                <w:b/>
                <w:color w:val="000000"/>
              </w:rPr>
            </w:pPr>
            <w:r w:rsidRPr="00602B9B">
              <w:rPr>
                <w:b/>
                <w:color w:val="000000"/>
              </w:rPr>
              <w:t>Отклонения</w:t>
            </w:r>
            <w:proofErr w:type="gramStart"/>
            <w:r w:rsidRPr="00602B9B">
              <w:rPr>
                <w:b/>
                <w:color w:val="000000"/>
              </w:rPr>
              <w:t xml:space="preserve"> (+,-)</w:t>
            </w:r>
            <w:proofErr w:type="gramEnd"/>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Общегосударственные вопросы</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39145,4</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35892,6</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-3252,9</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 xml:space="preserve">Национальная безопасность и </w:t>
            </w:r>
            <w:r w:rsidRPr="00602B9B">
              <w:rPr>
                <w:color w:val="000000"/>
              </w:rPr>
              <w:lastRenderedPageBreak/>
              <w:t>правоохранительная деятельность</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lastRenderedPageBreak/>
              <w:t>4585,2</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5985,9</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+1400,7</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lastRenderedPageBreak/>
              <w:t>Национальная экономика</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760,3</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95,9</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-664,4</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Жилищно-коммунальное хозяйство</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2125,4</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7145,0</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+5019,6</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Образование</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83318,0</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82320,3</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-997,7</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Культура</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17778,4</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24615,5</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+6837,1</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Социальная политика</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3688,0</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3927,7</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+239,7</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Физическая культура и спорт</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4007,0</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393,0</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-3614,0</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Средства массовой информации</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3088,4</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2146,5</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-941,9</w:t>
            </w:r>
          </w:p>
        </w:tc>
      </w:tr>
      <w:tr w:rsidR="00602B9B" w:rsidRPr="00602B9B" w:rsidTr="00523949">
        <w:tc>
          <w:tcPr>
            <w:tcW w:w="4537" w:type="dxa"/>
          </w:tcPr>
          <w:p w:rsidR="00602B9B" w:rsidRPr="00602B9B" w:rsidRDefault="00602B9B" w:rsidP="00523949">
            <w:pPr>
              <w:autoSpaceDE w:val="0"/>
              <w:autoSpaceDN w:val="0"/>
              <w:adjustRightInd w:val="0"/>
              <w:ind w:left="542" w:hanging="142"/>
              <w:rPr>
                <w:color w:val="000000"/>
              </w:rPr>
            </w:pPr>
            <w:r w:rsidRPr="00602B9B">
              <w:rPr>
                <w:color w:val="000000"/>
              </w:rPr>
              <w:t>Межбюджетные трансферты</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9333,3</w:t>
            </w:r>
          </w:p>
        </w:tc>
        <w:tc>
          <w:tcPr>
            <w:tcW w:w="1843" w:type="dxa"/>
          </w:tcPr>
          <w:p w:rsidR="00602B9B" w:rsidRPr="00602B9B" w:rsidRDefault="00602B9B" w:rsidP="00523949">
            <w:pPr>
              <w:autoSpaceDE w:val="0"/>
              <w:autoSpaceDN w:val="0"/>
              <w:adjustRightInd w:val="0"/>
              <w:ind w:left="542" w:hanging="142"/>
              <w:jc w:val="center"/>
              <w:rPr>
                <w:color w:val="000000"/>
              </w:rPr>
            </w:pPr>
            <w:r w:rsidRPr="00602B9B">
              <w:rPr>
                <w:color w:val="000000"/>
              </w:rPr>
              <w:t>7004,5</w:t>
            </w:r>
          </w:p>
        </w:tc>
        <w:tc>
          <w:tcPr>
            <w:tcW w:w="2126" w:type="dxa"/>
          </w:tcPr>
          <w:p w:rsidR="00602B9B" w:rsidRPr="00602B9B" w:rsidRDefault="00602B9B" w:rsidP="00523949">
            <w:pPr>
              <w:autoSpaceDE w:val="0"/>
              <w:autoSpaceDN w:val="0"/>
              <w:adjustRightInd w:val="0"/>
              <w:ind w:left="542" w:hanging="142"/>
              <w:jc w:val="center"/>
              <w:rPr>
                <w:color w:val="000000"/>
              </w:rPr>
            </w:pPr>
            <w:r w:rsidRPr="00602B9B">
              <w:rPr>
                <w:color w:val="000000"/>
              </w:rPr>
              <w:t>-2328,8</w:t>
            </w:r>
          </w:p>
        </w:tc>
      </w:tr>
      <w:tr w:rsidR="00602B9B" w:rsidRPr="00602B9B" w:rsidTr="00523949">
        <w:tc>
          <w:tcPr>
            <w:tcW w:w="4537" w:type="dxa"/>
          </w:tcPr>
          <w:p w:rsidR="00602B9B" w:rsidRPr="00602B9B" w:rsidRDefault="00602B9B" w:rsidP="00523949">
            <w:pPr>
              <w:autoSpaceDE w:val="0"/>
              <w:autoSpaceDN w:val="0"/>
              <w:adjustRightInd w:val="0"/>
              <w:ind w:left="542" w:hanging="142"/>
              <w:rPr>
                <w:b/>
                <w:color w:val="000000"/>
              </w:rPr>
            </w:pPr>
            <w:r w:rsidRPr="00602B9B">
              <w:rPr>
                <w:b/>
                <w:color w:val="000000"/>
              </w:rPr>
              <w:t>Итого:</w:t>
            </w:r>
          </w:p>
        </w:tc>
        <w:tc>
          <w:tcPr>
            <w:tcW w:w="2126" w:type="dxa"/>
          </w:tcPr>
          <w:p w:rsidR="00602B9B" w:rsidRPr="00602B9B" w:rsidRDefault="00602B9B" w:rsidP="00523949">
            <w:pPr>
              <w:autoSpaceDE w:val="0"/>
              <w:autoSpaceDN w:val="0"/>
              <w:adjustRightInd w:val="0"/>
              <w:ind w:left="542" w:hanging="142"/>
              <w:jc w:val="center"/>
              <w:rPr>
                <w:b/>
                <w:color w:val="000000"/>
              </w:rPr>
            </w:pPr>
            <w:r w:rsidRPr="00602B9B">
              <w:rPr>
                <w:b/>
                <w:color w:val="000000"/>
              </w:rPr>
              <w:t>167829,4</w:t>
            </w:r>
          </w:p>
        </w:tc>
        <w:tc>
          <w:tcPr>
            <w:tcW w:w="1843" w:type="dxa"/>
          </w:tcPr>
          <w:p w:rsidR="00602B9B" w:rsidRPr="00602B9B" w:rsidRDefault="00602B9B" w:rsidP="00523949">
            <w:pPr>
              <w:autoSpaceDE w:val="0"/>
              <w:autoSpaceDN w:val="0"/>
              <w:adjustRightInd w:val="0"/>
              <w:ind w:left="542" w:hanging="142"/>
              <w:jc w:val="center"/>
              <w:rPr>
                <w:b/>
                <w:color w:val="000000"/>
              </w:rPr>
            </w:pPr>
            <w:r w:rsidRPr="00602B9B">
              <w:rPr>
                <w:b/>
                <w:color w:val="000000"/>
              </w:rPr>
              <w:t>169526,9</w:t>
            </w:r>
          </w:p>
        </w:tc>
        <w:tc>
          <w:tcPr>
            <w:tcW w:w="2126" w:type="dxa"/>
          </w:tcPr>
          <w:p w:rsidR="00602B9B" w:rsidRPr="00602B9B" w:rsidRDefault="00602B9B" w:rsidP="00523949">
            <w:pPr>
              <w:autoSpaceDE w:val="0"/>
              <w:autoSpaceDN w:val="0"/>
              <w:adjustRightInd w:val="0"/>
              <w:ind w:left="542" w:hanging="142"/>
              <w:jc w:val="center"/>
              <w:rPr>
                <w:b/>
                <w:color w:val="000000"/>
              </w:rPr>
            </w:pPr>
            <w:r w:rsidRPr="00602B9B">
              <w:rPr>
                <w:b/>
                <w:color w:val="000000"/>
              </w:rPr>
              <w:t>+1697,5</w:t>
            </w:r>
          </w:p>
        </w:tc>
      </w:tr>
    </w:tbl>
    <w:p w:rsidR="00602B9B" w:rsidRPr="00602B9B" w:rsidRDefault="00602B9B" w:rsidP="00602B9B">
      <w:pPr>
        <w:autoSpaceDE w:val="0"/>
        <w:autoSpaceDN w:val="0"/>
        <w:adjustRightInd w:val="0"/>
        <w:ind w:firstLine="708"/>
        <w:jc w:val="both"/>
      </w:pPr>
      <w:r w:rsidRPr="00602B9B">
        <w:t>На проведение выборов главы муниципального района «Тунгиро-Олёкминский район» из бюджета муниципального района в 2022 году направлено 378,9 тыс. руб.</w:t>
      </w:r>
    </w:p>
    <w:p w:rsidR="00602B9B" w:rsidRPr="00602B9B" w:rsidRDefault="00602B9B" w:rsidP="00602B9B">
      <w:pPr>
        <w:ind w:firstLine="708"/>
        <w:jc w:val="both"/>
      </w:pPr>
      <w:r w:rsidRPr="00602B9B">
        <w:t xml:space="preserve">В состав муниципального района «Тунгиро-Олёкминский район» входит 2 </w:t>
      </w:r>
      <w:proofErr w:type="gramStart"/>
      <w:r w:rsidRPr="00602B9B">
        <w:t>сельских</w:t>
      </w:r>
      <w:proofErr w:type="gramEnd"/>
      <w:r w:rsidRPr="00602B9B">
        <w:t xml:space="preserve"> поселения. В 2022 году на выравнивание бюджетной обеспеченности поселений из бюджета муниципального района предоставлена финансовая поддержка в размере – 2661,7 тыс. руб., из краевого бюджета по расчету и предоставлению дотации поселениями на выравнивание бюджетной обеспеченности направлены средства в сумме 174,0 тыс. рублей. Расчет и предоставление дотации осуществлялся в соответствии с методикой, утвержденной Законом Забайкальского края, исходя из численности населения в конкретном поселении. Норматив на содержание органов местного самоуправления сельских поселений производился в соответствии с методикой, утвержденной постановлением администрации муниципального района» Тунгиро-Олёкминский район» края от 19.07.2022 года №131, установленный норматив сельскими поселениями соблюдён.</w:t>
      </w:r>
    </w:p>
    <w:p w:rsidR="00602B9B" w:rsidRPr="00602B9B" w:rsidRDefault="00602B9B" w:rsidP="00602B9B">
      <w:pPr>
        <w:autoSpaceDE w:val="0"/>
        <w:autoSpaceDN w:val="0"/>
        <w:adjustRightInd w:val="0"/>
        <w:ind w:firstLine="708"/>
        <w:jc w:val="both"/>
        <w:rPr>
          <w:color w:val="000000"/>
        </w:rPr>
      </w:pPr>
      <w:proofErr w:type="gramStart"/>
      <w:r w:rsidRPr="00602B9B">
        <w:rPr>
          <w:color w:val="000000"/>
        </w:rPr>
        <w:t>В связи с невыполнением плана по доходам образовалась кредиторская задолженность за счет средств бюджета муниципального района по состоянию на 1.01.2023 года и составила 4821,3 тыс. руб., в том числе по отчислениям во внебюджетные фонды 1030,4 тыс. руб., по коммунальным услугам - 3790,9 тыс. руб. За счет средств субвенции кредиторская задолженность составила - 735,5 тыс. руб. на оплату труда и отчисления во внебюджетные</w:t>
      </w:r>
      <w:proofErr w:type="gramEnd"/>
      <w:r w:rsidRPr="00602B9B">
        <w:rPr>
          <w:color w:val="000000"/>
        </w:rPr>
        <w:t xml:space="preserve"> фонды.</w:t>
      </w:r>
    </w:p>
    <w:p w:rsidR="00602B9B" w:rsidRPr="00602B9B" w:rsidRDefault="00602B9B" w:rsidP="00602B9B">
      <w:pPr>
        <w:autoSpaceDE w:val="0"/>
        <w:autoSpaceDN w:val="0"/>
        <w:adjustRightInd w:val="0"/>
        <w:ind w:firstLine="708"/>
        <w:jc w:val="both"/>
      </w:pPr>
      <w:r w:rsidRPr="00602B9B">
        <w:rPr>
          <w:color w:val="000000"/>
        </w:rPr>
        <w:t>Остатки бюджетных средств бюджета муниципального района на 1 января 2023 года составили 7521,4 тыс. руб., которые сложились за счет заключительных операций в конце финансового года, которые будут направлены на погашение кредиторской задолженности, сложившейся на 01 января 2023 года. Остатка целевых средств нет. Муниципального долга и муниципальных заимствований нет.</w:t>
      </w:r>
    </w:p>
    <w:p w:rsidR="002F33F9" w:rsidRPr="00737B50" w:rsidRDefault="002F33F9" w:rsidP="00C42918">
      <w:pPr>
        <w:ind w:firstLine="709"/>
        <w:jc w:val="center"/>
        <w:rPr>
          <w:b/>
        </w:rPr>
      </w:pPr>
      <w:r w:rsidRPr="00737B50">
        <w:rPr>
          <w:b/>
        </w:rPr>
        <w:t>Социальная политика муниципального района</w:t>
      </w:r>
    </w:p>
    <w:p w:rsidR="002F33F9" w:rsidRPr="00737B50" w:rsidRDefault="002F33F9" w:rsidP="00C42918">
      <w:pPr>
        <w:ind w:firstLine="709"/>
        <w:jc w:val="center"/>
        <w:rPr>
          <w:b/>
        </w:rPr>
      </w:pPr>
      <w:r w:rsidRPr="00737B50">
        <w:rPr>
          <w:b/>
        </w:rPr>
        <w:t xml:space="preserve"> «Тунгиро-Олекминский  район» за 2021 год</w:t>
      </w:r>
    </w:p>
    <w:p w:rsidR="00373684" w:rsidRPr="00373684" w:rsidRDefault="00373684" w:rsidP="00373684">
      <w:pPr>
        <w:ind w:firstLine="709"/>
        <w:jc w:val="both"/>
        <w:rPr>
          <w:color w:val="000000" w:themeColor="text1"/>
        </w:rPr>
      </w:pPr>
      <w:r w:rsidRPr="00373684">
        <w:t>Муниципальная программа «Социальная поддержка населения муниципального района «Тунгиро-Олекминский  район» на 2022 год» -    утверждена постановлением главы муниципального района «Тунгиро-Олекминский район</w:t>
      </w:r>
      <w:r w:rsidRPr="00373684">
        <w:rPr>
          <w:color w:val="000000" w:themeColor="text1"/>
        </w:rPr>
        <w:t>» от 28 сентября 2021 г., № 130 (в ред. Постановления о внесении изменений в муниципальную программу «Социальная поддержка населения муниципального района «Тунгиро-Олекминский  район» на 2022 год» № 195 от 23.12.2021 года)</w:t>
      </w:r>
    </w:p>
    <w:p w:rsidR="00373684" w:rsidRPr="00373684" w:rsidRDefault="00373684" w:rsidP="00373684">
      <w:pPr>
        <w:ind w:firstLine="709"/>
        <w:jc w:val="both"/>
      </w:pPr>
      <w:r w:rsidRPr="00373684">
        <w:t>Первоначальный объем финансирования Программы составил 850,0 тыс. руб. Общий объём финансирования Программы на 2022 год составил 629,777 тыс. рублей. Средства освоены на следующие мероприятия в 2022 году:</w:t>
      </w:r>
    </w:p>
    <w:p w:rsidR="00373684" w:rsidRPr="00373684" w:rsidRDefault="00373684" w:rsidP="00373684">
      <w:pPr>
        <w:pStyle w:val="a9"/>
        <w:numPr>
          <w:ilvl w:val="0"/>
          <w:numId w:val="16"/>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Чествование долгожителей района в возрасте 75 лет и старше, (каждые пять лет), а также пенсионеров-юбиляров в юбилейные даты 60 лет, 65 лет, 70 лет, - 56</w:t>
      </w:r>
      <w:r w:rsidR="00AF41E8">
        <w:rPr>
          <w:rFonts w:ascii="Times New Roman" w:hAnsi="Times New Roman" w:cs="Times New Roman"/>
          <w:sz w:val="24"/>
          <w:szCs w:val="24"/>
        </w:rPr>
        <w:t xml:space="preserve"> гражданам на сумму 38 000 руб;</w:t>
      </w:r>
    </w:p>
    <w:p w:rsidR="00373684" w:rsidRPr="00373684" w:rsidRDefault="00373684" w:rsidP="00373684">
      <w:pPr>
        <w:pStyle w:val="a9"/>
        <w:numPr>
          <w:ilvl w:val="0"/>
          <w:numId w:val="16"/>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Предоставление единовременной выплаты ветеранам ВОВ, труженикам тыла, лицам, вдовам участников ВОВ, гражданам категории «Дети в</w:t>
      </w:r>
      <w:r w:rsidR="00AF41E8">
        <w:rPr>
          <w:rFonts w:ascii="Times New Roman" w:hAnsi="Times New Roman" w:cs="Times New Roman"/>
          <w:sz w:val="24"/>
          <w:szCs w:val="24"/>
        </w:rPr>
        <w:t>ойны» – 37 человек, на сумму 80 000</w:t>
      </w:r>
      <w:r w:rsidRPr="00373684">
        <w:rPr>
          <w:rFonts w:ascii="Times New Roman" w:hAnsi="Times New Roman" w:cs="Times New Roman"/>
          <w:sz w:val="24"/>
          <w:szCs w:val="24"/>
        </w:rPr>
        <w:t xml:space="preserve"> руб. (труженики тыла 3 человека по 4 000 руб., граждане категории «Дети</w:t>
      </w:r>
      <w:r w:rsidR="00AF41E8">
        <w:rPr>
          <w:rFonts w:ascii="Times New Roman" w:hAnsi="Times New Roman" w:cs="Times New Roman"/>
          <w:sz w:val="24"/>
          <w:szCs w:val="24"/>
        </w:rPr>
        <w:t xml:space="preserve"> войны» 34 человека по 2000 руб</w:t>
      </w:r>
      <w:r w:rsidRPr="00373684">
        <w:rPr>
          <w:rFonts w:ascii="Times New Roman" w:hAnsi="Times New Roman" w:cs="Times New Roman"/>
          <w:sz w:val="24"/>
          <w:szCs w:val="24"/>
        </w:rPr>
        <w:t>)</w:t>
      </w:r>
      <w:r w:rsidR="00AF41E8">
        <w:rPr>
          <w:rFonts w:ascii="Times New Roman" w:hAnsi="Times New Roman" w:cs="Times New Roman"/>
          <w:sz w:val="24"/>
          <w:szCs w:val="24"/>
        </w:rPr>
        <w:t>;</w:t>
      </w:r>
    </w:p>
    <w:p w:rsidR="00373684" w:rsidRPr="00373684" w:rsidRDefault="00373684" w:rsidP="00373684">
      <w:pPr>
        <w:pStyle w:val="a9"/>
        <w:numPr>
          <w:ilvl w:val="0"/>
          <w:numId w:val="16"/>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 xml:space="preserve">Предоставление единовременной выплаты при рождении ребёнка - </w:t>
      </w:r>
      <w:r w:rsidR="00AF41E8">
        <w:rPr>
          <w:rFonts w:ascii="Times New Roman" w:hAnsi="Times New Roman" w:cs="Times New Roman"/>
          <w:sz w:val="24"/>
          <w:szCs w:val="24"/>
        </w:rPr>
        <w:t>8 гражданам на сумму 80 000 руб;</w:t>
      </w:r>
    </w:p>
    <w:p w:rsidR="00373684" w:rsidRPr="00373684" w:rsidRDefault="00373684" w:rsidP="00373684">
      <w:pPr>
        <w:pStyle w:val="a9"/>
        <w:numPr>
          <w:ilvl w:val="0"/>
          <w:numId w:val="16"/>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Предоставление единовременной выплаты семье при награждении медалью «За любовь и верность» - 1 семейная пара, на сумму 10</w:t>
      </w:r>
      <w:r w:rsidR="00AF41E8">
        <w:rPr>
          <w:rFonts w:ascii="Times New Roman" w:hAnsi="Times New Roman" w:cs="Times New Roman"/>
          <w:sz w:val="24"/>
          <w:szCs w:val="24"/>
        </w:rPr>
        <w:t xml:space="preserve"> 000 руб;</w:t>
      </w:r>
    </w:p>
    <w:p w:rsidR="00373684" w:rsidRPr="00373684" w:rsidRDefault="00373684" w:rsidP="00373684">
      <w:pPr>
        <w:pStyle w:val="a9"/>
        <w:numPr>
          <w:ilvl w:val="0"/>
          <w:numId w:val="16"/>
        </w:numPr>
        <w:tabs>
          <w:tab w:val="left" w:pos="993"/>
          <w:tab w:val="left" w:pos="1134"/>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 xml:space="preserve">Организация и проведение социально значимых </w:t>
      </w:r>
      <w:proofErr w:type="gramStart"/>
      <w:r w:rsidRPr="00373684">
        <w:rPr>
          <w:rFonts w:ascii="Times New Roman" w:hAnsi="Times New Roman" w:cs="Times New Roman"/>
          <w:sz w:val="24"/>
          <w:szCs w:val="24"/>
        </w:rPr>
        <w:t>мероприятий</w:t>
      </w:r>
      <w:proofErr w:type="gramEnd"/>
      <w:r w:rsidRPr="00373684">
        <w:rPr>
          <w:rFonts w:ascii="Times New Roman" w:hAnsi="Times New Roman" w:cs="Times New Roman"/>
          <w:sz w:val="24"/>
          <w:szCs w:val="24"/>
        </w:rPr>
        <w:t xml:space="preserve"> в том числе для пожилых людей –  мероприятий на общую сумму 182</w:t>
      </w:r>
      <w:r w:rsidR="00AF41E8">
        <w:rPr>
          <w:rFonts w:ascii="Times New Roman" w:hAnsi="Times New Roman" w:cs="Times New Roman"/>
          <w:sz w:val="24"/>
          <w:szCs w:val="24"/>
        </w:rPr>
        <w:t xml:space="preserve"> </w:t>
      </w:r>
      <w:r w:rsidRPr="00373684">
        <w:rPr>
          <w:rFonts w:ascii="Times New Roman" w:hAnsi="Times New Roman" w:cs="Times New Roman"/>
          <w:sz w:val="24"/>
          <w:szCs w:val="24"/>
        </w:rPr>
        <w:t xml:space="preserve">000 руб. (Проведение 76-ой годовщины в ВОВ, </w:t>
      </w:r>
      <w:r w:rsidRPr="00373684">
        <w:rPr>
          <w:rFonts w:ascii="Times New Roman" w:hAnsi="Times New Roman" w:cs="Times New Roman"/>
          <w:sz w:val="24"/>
          <w:szCs w:val="24"/>
        </w:rPr>
        <w:lastRenderedPageBreak/>
        <w:t>Чествование ветеранов и тружеников тыла в честь 9 мая, проведение мероприятий в рамках празднования 95-лет</w:t>
      </w:r>
      <w:r w:rsidR="00AF41E8">
        <w:rPr>
          <w:rFonts w:ascii="Times New Roman" w:hAnsi="Times New Roman" w:cs="Times New Roman"/>
          <w:sz w:val="24"/>
          <w:szCs w:val="24"/>
        </w:rPr>
        <w:t>ия Тунгиро-Олекминского района</w:t>
      </w:r>
      <w:r w:rsidRPr="00373684">
        <w:rPr>
          <w:rFonts w:ascii="Times New Roman" w:hAnsi="Times New Roman" w:cs="Times New Roman"/>
          <w:sz w:val="24"/>
          <w:szCs w:val="24"/>
        </w:rPr>
        <w:t>)</w:t>
      </w:r>
      <w:r w:rsidR="00AF41E8">
        <w:rPr>
          <w:rFonts w:ascii="Times New Roman" w:hAnsi="Times New Roman" w:cs="Times New Roman"/>
          <w:sz w:val="24"/>
          <w:szCs w:val="24"/>
        </w:rPr>
        <w:t>;</w:t>
      </w:r>
    </w:p>
    <w:p w:rsidR="00373684" w:rsidRPr="00373684" w:rsidRDefault="00373684" w:rsidP="00373684">
      <w:pPr>
        <w:pStyle w:val="a9"/>
        <w:numPr>
          <w:ilvl w:val="0"/>
          <w:numId w:val="16"/>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Благоустройство придомовых территорий пожилых людей и инвалидов - 10 гражданам  на сумму 239</w:t>
      </w:r>
      <w:r w:rsidR="00AF41E8">
        <w:rPr>
          <w:rFonts w:ascii="Times New Roman" w:hAnsi="Times New Roman" w:cs="Times New Roman"/>
          <w:sz w:val="24"/>
          <w:szCs w:val="24"/>
        </w:rPr>
        <w:t xml:space="preserve"> </w:t>
      </w:r>
      <w:r w:rsidRPr="00373684">
        <w:rPr>
          <w:rFonts w:ascii="Times New Roman" w:hAnsi="Times New Roman" w:cs="Times New Roman"/>
          <w:sz w:val="24"/>
          <w:szCs w:val="24"/>
        </w:rPr>
        <w:t>77</w:t>
      </w:r>
      <w:r w:rsidR="00AF41E8">
        <w:rPr>
          <w:rFonts w:ascii="Times New Roman" w:hAnsi="Times New Roman" w:cs="Times New Roman"/>
          <w:sz w:val="24"/>
          <w:szCs w:val="24"/>
        </w:rPr>
        <w:t>0</w:t>
      </w:r>
      <w:r w:rsidRPr="00373684">
        <w:rPr>
          <w:rFonts w:ascii="Times New Roman" w:hAnsi="Times New Roman" w:cs="Times New Roman"/>
          <w:sz w:val="24"/>
          <w:szCs w:val="24"/>
        </w:rPr>
        <w:t xml:space="preserve">  руб. </w:t>
      </w:r>
    </w:p>
    <w:p w:rsidR="00373684" w:rsidRPr="00373684" w:rsidRDefault="00373684" w:rsidP="00373684">
      <w:pPr>
        <w:ind w:firstLine="709"/>
        <w:jc w:val="both"/>
      </w:pPr>
      <w:r w:rsidRPr="00373684">
        <w:t>Неисполнение ряда мероприятий программы связано с отсутствием источников финансирования. В связи с чем, программа  «Социальная поддержка населения на 2022 год» была приостановлена постановлением главы № 53 от 24.03.2022.</w:t>
      </w:r>
    </w:p>
    <w:p w:rsidR="00373684" w:rsidRPr="00373684" w:rsidRDefault="00373684" w:rsidP="00373684">
      <w:pPr>
        <w:ind w:firstLine="709"/>
        <w:jc w:val="both"/>
      </w:pPr>
      <w:r w:rsidRPr="00373684">
        <w:t xml:space="preserve">Общая сумма фактического использования расходов за 2022 год на данную муниципальную программу составило  629.77 тыс. руб. в процентном отношении исполнение мероприятий составляет  57 % от первоначального плана. </w:t>
      </w:r>
    </w:p>
    <w:p w:rsidR="00373684" w:rsidRPr="00373684" w:rsidRDefault="00373684" w:rsidP="00373684">
      <w:pPr>
        <w:ind w:firstLine="709"/>
        <w:jc w:val="both"/>
      </w:pPr>
      <w:r w:rsidRPr="00373684">
        <w:t xml:space="preserve"> Распределение финансовых средств по муниципальной  программе производилось на основании Положения о районной комиссии по оказанию адресной социальной помощи отдельным категориям граждан, проживающим на территории муниципального района «Тунгиро-Олёкминский район», утверждённого постановлением главы муниципального района от 11 февраля 2021 года № 19.   </w:t>
      </w:r>
    </w:p>
    <w:p w:rsidR="00373684" w:rsidRPr="00373684" w:rsidRDefault="00373684" w:rsidP="00373684">
      <w:pPr>
        <w:ind w:firstLine="709"/>
        <w:jc w:val="both"/>
      </w:pPr>
      <w:r w:rsidRPr="00373684">
        <w:t xml:space="preserve">Исполнение мероприятий муниципальной программы носило чётко выраженный адресный характер. Все заявления граждан об оказании того или иного вида адресной социальной помощи были рассмотрены комиссионно, по ним приняты соответствующие решения.                            </w:t>
      </w:r>
    </w:p>
    <w:p w:rsidR="00373684" w:rsidRPr="00373684" w:rsidRDefault="00373684" w:rsidP="00373684">
      <w:pPr>
        <w:ind w:firstLine="709"/>
        <w:jc w:val="both"/>
        <w:rPr>
          <w:color w:val="000000" w:themeColor="text1"/>
        </w:rPr>
      </w:pPr>
      <w:proofErr w:type="gramStart"/>
      <w:r w:rsidRPr="00373684">
        <w:t xml:space="preserve">В целях совершенствования системы патриотического воспитания, возрождения традиционных нравственных ценностей в 2022 году реализовывалась муниципальная программа «Патриотическое воспитание граждан в муниципальном районе «Тунгиро-Олёкминский район» (на 2020-2022 годы)», Постановление администрации муниципального района «Тунгиро-Олёкминский район» об утверждении» от 08 октября 2019 года № 206 </w:t>
      </w:r>
      <w:r w:rsidRPr="00373684">
        <w:rPr>
          <w:color w:val="000000" w:themeColor="text1"/>
        </w:rPr>
        <w:t>(в ред. Постановления о внесении изменений в муниципальную программу «Патриотическое воспитание граждан в муниципальном районе «Тунгиро-Олекминский район (на 2020-2022</w:t>
      </w:r>
      <w:proofErr w:type="gramEnd"/>
      <w:r w:rsidRPr="00373684">
        <w:rPr>
          <w:color w:val="000000" w:themeColor="text1"/>
        </w:rPr>
        <w:t xml:space="preserve"> </w:t>
      </w:r>
      <w:proofErr w:type="gramStart"/>
      <w:r w:rsidRPr="00373684">
        <w:rPr>
          <w:color w:val="000000" w:themeColor="text1"/>
        </w:rPr>
        <w:t>годы)  № 154 от 21.10.2021 года, № 62 от 04.04.2022 года)</w:t>
      </w:r>
      <w:proofErr w:type="gramEnd"/>
    </w:p>
    <w:p w:rsidR="00373684" w:rsidRPr="00373684" w:rsidRDefault="00373684" w:rsidP="00EC79DE">
      <w:pPr>
        <w:ind w:firstLine="709"/>
        <w:jc w:val="both"/>
      </w:pPr>
      <w:r w:rsidRPr="00373684">
        <w:t>Общий объём финансирования на 2022 год составлял 185 тыс. руб. Средства муниципальной программы освоены на следующие мероприятия:</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hAnsi="Times New Roman" w:cs="Times New Roman"/>
          <w:sz w:val="24"/>
          <w:szCs w:val="24"/>
        </w:rPr>
      </w:pPr>
      <w:r w:rsidRPr="00373684">
        <w:rPr>
          <w:rFonts w:ascii="Times New Roman" w:eastAsia="Calibri" w:hAnsi="Times New Roman" w:cs="Times New Roman"/>
          <w:sz w:val="24"/>
          <w:szCs w:val="24"/>
        </w:rPr>
        <w:t>Проведение конкурсов на знание символики Российской Федерации, Забайкальского края, Тунгиро-Олекминского района в образовательных организациях</w:t>
      </w:r>
      <w:r w:rsidR="002B7D3F">
        <w:rPr>
          <w:rFonts w:ascii="Times New Roman" w:hAnsi="Times New Roman" w:cs="Times New Roman"/>
          <w:sz w:val="24"/>
          <w:szCs w:val="24"/>
        </w:rPr>
        <w:t xml:space="preserve"> – на сумму 5,0 тыс руб;</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Проведение районных спортивно-массовых мероприятий:- военизированная игра «Зарница» (для молодёжи и старших школьников)- военизированная игра «</w:t>
      </w:r>
      <w:proofErr w:type="spellStart"/>
      <w:r w:rsidRPr="00373684">
        <w:rPr>
          <w:rFonts w:ascii="Times New Roman" w:hAnsi="Times New Roman" w:cs="Times New Roman"/>
          <w:sz w:val="24"/>
          <w:szCs w:val="24"/>
        </w:rPr>
        <w:t>Зарничка</w:t>
      </w:r>
      <w:proofErr w:type="spellEnd"/>
      <w:r w:rsidRPr="00373684">
        <w:rPr>
          <w:rFonts w:ascii="Times New Roman" w:hAnsi="Times New Roman" w:cs="Times New Roman"/>
          <w:sz w:val="24"/>
          <w:szCs w:val="24"/>
        </w:rPr>
        <w:t>» (для школьников младшего и</w:t>
      </w:r>
      <w:r w:rsidR="002B7D3F">
        <w:rPr>
          <w:rFonts w:ascii="Times New Roman" w:hAnsi="Times New Roman" w:cs="Times New Roman"/>
          <w:sz w:val="24"/>
          <w:szCs w:val="24"/>
        </w:rPr>
        <w:t xml:space="preserve"> среднего возраста) – 18,00 тыс руб;</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eastAsia="Calibri" w:hAnsi="Times New Roman" w:cs="Times New Roman"/>
          <w:sz w:val="24"/>
          <w:szCs w:val="24"/>
        </w:rPr>
      </w:pPr>
      <w:r w:rsidRPr="00373684">
        <w:rPr>
          <w:rFonts w:ascii="Times New Roman" w:eastAsia="Calibri" w:hAnsi="Times New Roman" w:cs="Times New Roman"/>
          <w:sz w:val="24"/>
          <w:szCs w:val="24"/>
        </w:rPr>
        <w:t>Проведение мероприятий, посвящённых Дню Победы (вахта Памяти</w:t>
      </w:r>
      <w:r w:rsidR="002B7D3F">
        <w:rPr>
          <w:rFonts w:ascii="Times New Roman" w:eastAsia="Calibri" w:hAnsi="Times New Roman" w:cs="Times New Roman"/>
          <w:sz w:val="24"/>
          <w:szCs w:val="24"/>
        </w:rPr>
        <w:t>, акции) – на сумму  21,00  тыс руб;</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eastAsia="Calibri" w:hAnsi="Times New Roman" w:cs="Times New Roman"/>
          <w:sz w:val="24"/>
          <w:szCs w:val="24"/>
        </w:rPr>
      </w:pPr>
      <w:r w:rsidRPr="00373684">
        <w:rPr>
          <w:rFonts w:ascii="Times New Roman" w:eastAsia="Calibri" w:hAnsi="Times New Roman" w:cs="Times New Roman"/>
          <w:sz w:val="24"/>
          <w:szCs w:val="24"/>
        </w:rPr>
        <w:t>Организация шефства над местами захоронений ветеранов ВОВ – на сум</w:t>
      </w:r>
      <w:r w:rsidR="002B7D3F">
        <w:rPr>
          <w:rFonts w:ascii="Times New Roman" w:eastAsia="Calibri" w:hAnsi="Times New Roman" w:cs="Times New Roman"/>
          <w:sz w:val="24"/>
          <w:szCs w:val="24"/>
        </w:rPr>
        <w:t>му 5,00 тыс</w:t>
      </w:r>
      <w:r w:rsidRPr="00373684">
        <w:rPr>
          <w:rFonts w:ascii="Times New Roman" w:eastAsia="Calibri" w:hAnsi="Times New Roman" w:cs="Times New Roman"/>
          <w:sz w:val="24"/>
          <w:szCs w:val="24"/>
        </w:rPr>
        <w:t xml:space="preserve"> руб</w:t>
      </w:r>
      <w:r w:rsidR="002B7D3F">
        <w:rPr>
          <w:rFonts w:ascii="Times New Roman" w:eastAsia="Calibri" w:hAnsi="Times New Roman" w:cs="Times New Roman"/>
          <w:sz w:val="24"/>
          <w:szCs w:val="24"/>
        </w:rPr>
        <w:t>;</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eastAsia="Calibri" w:hAnsi="Times New Roman" w:cs="Times New Roman"/>
          <w:sz w:val="24"/>
          <w:szCs w:val="24"/>
        </w:rPr>
      </w:pPr>
      <w:r w:rsidRPr="00373684">
        <w:rPr>
          <w:rFonts w:ascii="Times New Roman" w:eastAsia="Calibri" w:hAnsi="Times New Roman" w:cs="Times New Roman"/>
          <w:sz w:val="24"/>
          <w:szCs w:val="24"/>
        </w:rPr>
        <w:t>Благоустройство и содержание мест воин</w:t>
      </w:r>
      <w:r w:rsidR="002B7D3F">
        <w:rPr>
          <w:rFonts w:ascii="Times New Roman" w:eastAsia="Calibri" w:hAnsi="Times New Roman" w:cs="Times New Roman"/>
          <w:sz w:val="24"/>
          <w:szCs w:val="24"/>
        </w:rPr>
        <w:t xml:space="preserve">ской славы – на сумму 10,00 тыс </w:t>
      </w:r>
      <w:r w:rsidRPr="00373684">
        <w:rPr>
          <w:rFonts w:ascii="Times New Roman" w:eastAsia="Calibri" w:hAnsi="Times New Roman" w:cs="Times New Roman"/>
          <w:sz w:val="24"/>
          <w:szCs w:val="24"/>
        </w:rPr>
        <w:t>руб</w:t>
      </w:r>
      <w:r w:rsidR="002B7D3F">
        <w:rPr>
          <w:rFonts w:ascii="Times New Roman" w:eastAsia="Calibri" w:hAnsi="Times New Roman" w:cs="Times New Roman"/>
          <w:sz w:val="24"/>
          <w:szCs w:val="24"/>
        </w:rPr>
        <w:t>;</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eastAsia="Calibri" w:hAnsi="Times New Roman" w:cs="Times New Roman"/>
          <w:sz w:val="24"/>
          <w:szCs w:val="24"/>
        </w:rPr>
      </w:pPr>
      <w:r w:rsidRPr="00373684">
        <w:rPr>
          <w:rFonts w:ascii="Times New Roman" w:eastAsia="Calibri" w:hAnsi="Times New Roman" w:cs="Times New Roman"/>
          <w:sz w:val="24"/>
          <w:szCs w:val="24"/>
        </w:rPr>
        <w:t>Проведение конкурса патриотической направленности «Смотр песни и строя» среди обучающихся МБОУ «Тупик</w:t>
      </w:r>
      <w:r w:rsidR="002B7D3F">
        <w:rPr>
          <w:rFonts w:ascii="Times New Roman" w:eastAsia="Calibri" w:hAnsi="Times New Roman" w:cs="Times New Roman"/>
          <w:sz w:val="24"/>
          <w:szCs w:val="24"/>
        </w:rPr>
        <w:t xml:space="preserve">ская СОШ» -  на сумму 76,00 </w:t>
      </w:r>
      <w:proofErr w:type="gramStart"/>
      <w:r w:rsidR="002B7D3F">
        <w:rPr>
          <w:rFonts w:ascii="Times New Roman" w:eastAsia="Calibri" w:hAnsi="Times New Roman" w:cs="Times New Roman"/>
          <w:sz w:val="24"/>
          <w:szCs w:val="24"/>
        </w:rPr>
        <w:t>тыс</w:t>
      </w:r>
      <w:proofErr w:type="gramEnd"/>
      <w:r w:rsidR="002B7D3F">
        <w:rPr>
          <w:rFonts w:ascii="Times New Roman" w:eastAsia="Calibri" w:hAnsi="Times New Roman" w:cs="Times New Roman"/>
          <w:sz w:val="24"/>
          <w:szCs w:val="24"/>
        </w:rPr>
        <w:t xml:space="preserve"> руб;</w:t>
      </w:r>
    </w:p>
    <w:p w:rsidR="00373684" w:rsidRPr="00373684" w:rsidRDefault="00373684" w:rsidP="00EC79DE">
      <w:pPr>
        <w:pStyle w:val="a9"/>
        <w:numPr>
          <w:ilvl w:val="0"/>
          <w:numId w:val="15"/>
        </w:numPr>
        <w:tabs>
          <w:tab w:val="left" w:pos="993"/>
        </w:tabs>
        <w:spacing w:line="240" w:lineRule="auto"/>
        <w:ind w:left="0" w:firstLine="709"/>
        <w:jc w:val="both"/>
        <w:rPr>
          <w:rFonts w:ascii="Times New Roman" w:eastAsia="Calibri" w:hAnsi="Times New Roman" w:cs="Times New Roman"/>
          <w:sz w:val="24"/>
          <w:szCs w:val="24"/>
        </w:rPr>
      </w:pPr>
      <w:r w:rsidRPr="00373684">
        <w:rPr>
          <w:rFonts w:ascii="Times New Roman" w:eastAsia="Calibri" w:hAnsi="Times New Roman" w:cs="Times New Roman"/>
          <w:sz w:val="24"/>
          <w:szCs w:val="24"/>
        </w:rPr>
        <w:t>Приобретение флагштока в МБОУ «Тупик</w:t>
      </w:r>
      <w:r w:rsidR="002B7D3F">
        <w:rPr>
          <w:rFonts w:ascii="Times New Roman" w:eastAsia="Calibri" w:hAnsi="Times New Roman" w:cs="Times New Roman"/>
          <w:sz w:val="24"/>
          <w:szCs w:val="24"/>
        </w:rPr>
        <w:t>ская СОШ» -  на сумму 50,00 тыс руб.</w:t>
      </w:r>
    </w:p>
    <w:p w:rsidR="00373684" w:rsidRPr="00373684" w:rsidRDefault="00373684" w:rsidP="00B75D60">
      <w:pPr>
        <w:ind w:firstLine="709"/>
        <w:jc w:val="both"/>
        <w:rPr>
          <w:rFonts w:eastAsiaTheme="minorHAnsi"/>
          <w:lang w:eastAsia="en-US"/>
        </w:rPr>
      </w:pPr>
      <w:r w:rsidRPr="00373684">
        <w:t xml:space="preserve"> </w:t>
      </w:r>
      <w:r w:rsidRPr="00373684">
        <w:rPr>
          <w:rFonts w:eastAsiaTheme="minorHAnsi"/>
          <w:lang w:eastAsia="en-US"/>
        </w:rPr>
        <w:t>Общая сумма фактического использования средств за 2022 год на данную муниципальную программу составила 185</w:t>
      </w:r>
      <w:r w:rsidR="002B7D3F">
        <w:rPr>
          <w:rFonts w:eastAsiaTheme="minorHAnsi"/>
          <w:lang w:eastAsia="en-US"/>
        </w:rPr>
        <w:t>,00 тыс руб</w:t>
      </w:r>
      <w:r w:rsidRPr="00373684">
        <w:rPr>
          <w:rFonts w:eastAsiaTheme="minorHAnsi"/>
          <w:lang w:eastAsia="en-US"/>
        </w:rPr>
        <w:t>, в процентном отношении исполнени</w:t>
      </w:r>
      <w:r w:rsidR="00B75D60">
        <w:rPr>
          <w:rFonts w:eastAsiaTheme="minorHAnsi"/>
          <w:lang w:eastAsia="en-US"/>
        </w:rPr>
        <w:t>е мероприятий составляет 100 %.</w:t>
      </w:r>
    </w:p>
    <w:p w:rsidR="00373684" w:rsidRPr="00373684" w:rsidRDefault="00373684" w:rsidP="00373684">
      <w:pPr>
        <w:ind w:firstLine="709"/>
        <w:jc w:val="both"/>
      </w:pPr>
      <w:proofErr w:type="gramStart"/>
      <w:r w:rsidRPr="00373684">
        <w:t>Муниципальная программа «Привлечение молодых специалистов для работы в муниципальных учреждениях социальной сферы муниципального района «Тунгиро – Олёкминский район» на 2019-2023 годы» (утверждена Постановлением главы муниципального района «Тунгиро-Олекминский район»16 июля 2018  № 156 (в ред. Постановление о внесении изменений от 24 ноября 2020 года № 204).</w:t>
      </w:r>
      <w:proofErr w:type="gramEnd"/>
      <w:r w:rsidRPr="00373684">
        <w:t xml:space="preserve"> Средства муниципальной программы освоены на следующие мероприятия:</w:t>
      </w:r>
    </w:p>
    <w:p w:rsidR="00373684" w:rsidRPr="00373684" w:rsidRDefault="00373684" w:rsidP="00EC79DE">
      <w:pPr>
        <w:pStyle w:val="a9"/>
        <w:numPr>
          <w:ilvl w:val="0"/>
          <w:numId w:val="17"/>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 xml:space="preserve">Выплата единовременного пособия молодым специалистам, поступившим на работу в учреждения образования, культуры, спорта района по окончании учебного заведения – 1 гражданину на сумму 55.56 тыс. руб. </w:t>
      </w:r>
    </w:p>
    <w:p w:rsidR="00373684" w:rsidRPr="00373684" w:rsidRDefault="00373684" w:rsidP="00EC79DE">
      <w:pPr>
        <w:pStyle w:val="a9"/>
        <w:numPr>
          <w:ilvl w:val="0"/>
          <w:numId w:val="17"/>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 xml:space="preserve">Завершение строительства одноквартирного дома в с. Тупик ул. </w:t>
      </w:r>
      <w:proofErr w:type="gramStart"/>
      <w:r w:rsidRPr="00373684">
        <w:rPr>
          <w:rFonts w:ascii="Times New Roman" w:hAnsi="Times New Roman" w:cs="Times New Roman"/>
          <w:sz w:val="24"/>
          <w:szCs w:val="24"/>
        </w:rPr>
        <w:t>Партизанская</w:t>
      </w:r>
      <w:proofErr w:type="gramEnd"/>
      <w:r w:rsidRPr="00373684">
        <w:rPr>
          <w:rFonts w:ascii="Times New Roman" w:hAnsi="Times New Roman" w:cs="Times New Roman"/>
          <w:sz w:val="24"/>
          <w:szCs w:val="24"/>
        </w:rPr>
        <w:t xml:space="preserve"> д. 17а – на сумму 1194.38 тыс.  руб.</w:t>
      </w:r>
    </w:p>
    <w:p w:rsidR="00373684" w:rsidRPr="00EC79DE" w:rsidRDefault="00373684" w:rsidP="00EC79DE">
      <w:pPr>
        <w:ind w:firstLine="709"/>
        <w:jc w:val="both"/>
        <w:rPr>
          <w:rFonts w:eastAsiaTheme="minorHAnsi"/>
          <w:lang w:eastAsia="en-US"/>
        </w:rPr>
      </w:pPr>
      <w:r w:rsidRPr="00373684">
        <w:rPr>
          <w:rFonts w:eastAsiaTheme="minorHAnsi"/>
          <w:lang w:eastAsia="en-US"/>
        </w:rPr>
        <w:lastRenderedPageBreak/>
        <w:t xml:space="preserve">Общий объем финансирования муниципальной программы на  2021 год составил – 881.00 тыс. руб., фактически использовано – 1249.94 тыс. руб. в процентном соотношении это составляет 142 %.  </w:t>
      </w:r>
    </w:p>
    <w:p w:rsidR="00373684" w:rsidRPr="00373684" w:rsidRDefault="00373684" w:rsidP="00373684">
      <w:pPr>
        <w:ind w:firstLine="709"/>
        <w:jc w:val="both"/>
      </w:pPr>
      <w:r w:rsidRPr="00373684">
        <w:t xml:space="preserve">Муниципальная программа «Поддержка социально ориентированных некоммерческих организаций в Тунгиро-Олёкминском районе  на  2021-2022 годы» предусматривает поддержку деятельности СО НКО, осуществляющих свою деятельность на территории Тунгиро-Олёкминского района </w:t>
      </w:r>
      <w:r w:rsidRPr="00373684">
        <w:rPr>
          <w:rFonts w:eastAsiaTheme="minorHAnsi"/>
          <w:lang w:eastAsia="en-US"/>
        </w:rPr>
        <w:t xml:space="preserve">(утверждена постановлением Главы муниципального района «Тунгиро-Олёкминский район» от 17.07.2020 года № 129). </w:t>
      </w:r>
    </w:p>
    <w:p w:rsidR="00373684" w:rsidRPr="00373684" w:rsidRDefault="00373684" w:rsidP="00373684">
      <w:pPr>
        <w:ind w:firstLine="709"/>
        <w:jc w:val="both"/>
        <w:rPr>
          <w:rFonts w:eastAsiaTheme="minorHAnsi"/>
          <w:lang w:eastAsia="en-US"/>
        </w:rPr>
      </w:pPr>
      <w:r w:rsidRPr="00373684">
        <w:rPr>
          <w:rFonts w:eastAsiaTheme="minorHAnsi"/>
          <w:lang w:eastAsia="en-US"/>
        </w:rPr>
        <w:t xml:space="preserve">В течение 2021 года от социально-ориентированных некоммерческих организаций заявок на выделение денежных средств в адрес администрации не поступало. </w:t>
      </w:r>
    </w:p>
    <w:p w:rsidR="00373684" w:rsidRPr="00373684" w:rsidRDefault="00373684" w:rsidP="00373684">
      <w:pPr>
        <w:ind w:firstLine="709"/>
        <w:jc w:val="both"/>
        <w:rPr>
          <w:rFonts w:eastAsiaTheme="minorHAnsi"/>
          <w:lang w:eastAsia="en-US"/>
        </w:rPr>
      </w:pPr>
      <w:r w:rsidRPr="00373684">
        <w:rPr>
          <w:rFonts w:eastAsiaTheme="minorHAnsi"/>
          <w:lang w:eastAsia="en-US"/>
        </w:rPr>
        <w:t>Общая сумма фактического использования расходов за 2022  год на данную муниципальную программу составила 0,0 руб., в процентном отношении исполнение мероприятий составляет 0 %.</w:t>
      </w:r>
    </w:p>
    <w:p w:rsidR="00373684" w:rsidRPr="00373684" w:rsidRDefault="00373684" w:rsidP="00373684">
      <w:pPr>
        <w:ind w:firstLine="709"/>
        <w:jc w:val="both"/>
      </w:pPr>
      <w:r w:rsidRPr="00373684">
        <w:t>В целях исполнения гарантий муниципальным служащим, находящимся на заслуженном отдыхе и гражданам, удостоенным звания «Почётный гражданин Тунгиро – Олёкминского района»  комиссией по назначению доплат осуществлялась регулярная работа по подготовке заявок на текущее финансирование. В течение 2022 проведено пять заседаний комиссии, по назначению, перерасчету пенсий лицам, замещавшим муниципальные должности, почетным гражданам Тунгиро-Олёкминского района.</w:t>
      </w:r>
    </w:p>
    <w:p w:rsidR="00373684" w:rsidRPr="00373684" w:rsidRDefault="00373684" w:rsidP="00373684">
      <w:pPr>
        <w:shd w:val="clear" w:color="auto" w:fill="FFFFFF"/>
        <w:ind w:firstLine="709"/>
        <w:jc w:val="both"/>
      </w:pPr>
      <w:r w:rsidRPr="00373684">
        <w:t xml:space="preserve">На территории района действует муниципальная программа  «Профилактика безнадзорности, беспризорности и правонарушений среди несовершеннолетних в Тунгиро-Олёкминском районе (2021-2023 годы)», которая включает в себя следующие направления: </w:t>
      </w:r>
    </w:p>
    <w:p w:rsidR="00373684" w:rsidRPr="00373684" w:rsidRDefault="00373684" w:rsidP="00332751">
      <w:pPr>
        <w:pStyle w:val="a9"/>
        <w:numPr>
          <w:ilvl w:val="0"/>
          <w:numId w:val="18"/>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Профилактика социального сиротства, жестокого обращения с детьми, охрана прав и законных интересов несовершеннолетних</w:t>
      </w:r>
    </w:p>
    <w:p w:rsidR="00373684" w:rsidRPr="00373684" w:rsidRDefault="00373684" w:rsidP="00332751">
      <w:pPr>
        <w:pStyle w:val="a9"/>
        <w:numPr>
          <w:ilvl w:val="0"/>
          <w:numId w:val="18"/>
        </w:numPr>
        <w:shd w:val="clear" w:color="auto" w:fill="FFFFFF"/>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Предупреждение правонарушений и преступлений несовершеннолетних</w:t>
      </w:r>
    </w:p>
    <w:p w:rsidR="00373684" w:rsidRPr="00373684" w:rsidRDefault="00373684" w:rsidP="00332751">
      <w:pPr>
        <w:pStyle w:val="a9"/>
        <w:numPr>
          <w:ilvl w:val="0"/>
          <w:numId w:val="18"/>
        </w:numPr>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Организация трудовой занятости, досуга и летнего отдыха несовершеннолетних</w:t>
      </w:r>
    </w:p>
    <w:p w:rsidR="00373684" w:rsidRPr="00373684" w:rsidRDefault="00373684" w:rsidP="00332751">
      <w:pPr>
        <w:pStyle w:val="a9"/>
        <w:numPr>
          <w:ilvl w:val="0"/>
          <w:numId w:val="18"/>
        </w:numPr>
        <w:shd w:val="clear" w:color="auto" w:fill="FFFFFF"/>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 xml:space="preserve">Профилактика алкоголизма, наркомании, токсикомании, </w:t>
      </w:r>
      <w:proofErr w:type="spellStart"/>
      <w:r w:rsidRPr="00373684">
        <w:rPr>
          <w:rFonts w:ascii="Times New Roman" w:hAnsi="Times New Roman" w:cs="Times New Roman"/>
          <w:sz w:val="24"/>
          <w:szCs w:val="24"/>
        </w:rPr>
        <w:t>табакокурения</w:t>
      </w:r>
      <w:proofErr w:type="spellEnd"/>
      <w:r w:rsidRPr="00373684">
        <w:rPr>
          <w:rFonts w:ascii="Times New Roman" w:hAnsi="Times New Roman" w:cs="Times New Roman"/>
          <w:sz w:val="24"/>
          <w:szCs w:val="24"/>
        </w:rPr>
        <w:t xml:space="preserve"> в подростковой среде</w:t>
      </w:r>
    </w:p>
    <w:p w:rsidR="00373684" w:rsidRPr="00373684" w:rsidRDefault="00373684" w:rsidP="00332751">
      <w:pPr>
        <w:pStyle w:val="a9"/>
        <w:numPr>
          <w:ilvl w:val="0"/>
          <w:numId w:val="18"/>
        </w:numPr>
        <w:shd w:val="clear" w:color="auto" w:fill="FFFFFF"/>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Профилактика суицидального поведения среди детей и подростков</w:t>
      </w:r>
    </w:p>
    <w:p w:rsidR="00373684" w:rsidRPr="00373684" w:rsidRDefault="00373684" w:rsidP="00332751">
      <w:pPr>
        <w:pStyle w:val="a9"/>
        <w:numPr>
          <w:ilvl w:val="0"/>
          <w:numId w:val="18"/>
        </w:numPr>
        <w:shd w:val="clear" w:color="auto" w:fill="FFFFFF"/>
        <w:tabs>
          <w:tab w:val="left" w:pos="993"/>
        </w:tabs>
        <w:spacing w:line="240" w:lineRule="auto"/>
        <w:ind w:left="0" w:firstLine="709"/>
        <w:jc w:val="both"/>
        <w:rPr>
          <w:rFonts w:ascii="Times New Roman" w:hAnsi="Times New Roman" w:cs="Times New Roman"/>
          <w:sz w:val="24"/>
          <w:szCs w:val="24"/>
        </w:rPr>
      </w:pPr>
      <w:r w:rsidRPr="00373684">
        <w:rPr>
          <w:rFonts w:ascii="Times New Roman" w:hAnsi="Times New Roman" w:cs="Times New Roman"/>
          <w:sz w:val="24"/>
          <w:szCs w:val="24"/>
        </w:rPr>
        <w:t>Профилактика экстремизма в подростковой среде</w:t>
      </w:r>
    </w:p>
    <w:p w:rsidR="00373684" w:rsidRPr="00373684" w:rsidRDefault="00373684" w:rsidP="00373684">
      <w:pPr>
        <w:shd w:val="clear" w:color="auto" w:fill="FFFFFF"/>
        <w:ind w:firstLine="709"/>
        <w:jc w:val="both"/>
      </w:pPr>
      <w:r w:rsidRPr="00373684">
        <w:t>За 2022 год финансирование по данной программе составило 17.00 тыс рублей, освоено 100%.</w:t>
      </w:r>
    </w:p>
    <w:p w:rsidR="005819E1" w:rsidRPr="00737B50" w:rsidRDefault="005819E1" w:rsidP="00C42918">
      <w:pPr>
        <w:ind w:firstLine="709"/>
        <w:jc w:val="center"/>
        <w:rPr>
          <w:b/>
        </w:rPr>
      </w:pPr>
      <w:r w:rsidRPr="00737B50">
        <w:rPr>
          <w:b/>
        </w:rPr>
        <w:t>И</w:t>
      </w:r>
      <w:r w:rsidR="00C42918">
        <w:rPr>
          <w:b/>
        </w:rPr>
        <w:t>мущественные</w:t>
      </w:r>
      <w:r w:rsidRPr="00737B50">
        <w:rPr>
          <w:b/>
        </w:rPr>
        <w:t xml:space="preserve"> </w:t>
      </w:r>
      <w:r w:rsidR="00C42918">
        <w:rPr>
          <w:b/>
        </w:rPr>
        <w:t>и</w:t>
      </w:r>
      <w:r w:rsidRPr="00737B50">
        <w:rPr>
          <w:b/>
        </w:rPr>
        <w:t xml:space="preserve"> </w:t>
      </w:r>
      <w:r w:rsidR="00C42918">
        <w:rPr>
          <w:b/>
        </w:rPr>
        <w:t>земельные</w:t>
      </w:r>
      <w:r w:rsidRPr="00737B50">
        <w:rPr>
          <w:b/>
        </w:rPr>
        <w:t xml:space="preserve"> </w:t>
      </w:r>
      <w:r w:rsidR="00C42918">
        <w:rPr>
          <w:b/>
        </w:rPr>
        <w:t>отношения</w:t>
      </w:r>
      <w:r w:rsidRPr="00737B50">
        <w:rPr>
          <w:b/>
        </w:rPr>
        <w:t>.</w:t>
      </w:r>
    </w:p>
    <w:p w:rsidR="0067187E" w:rsidRPr="007522D4" w:rsidRDefault="0067187E" w:rsidP="00E05766">
      <w:pPr>
        <w:ind w:firstLine="709"/>
        <w:jc w:val="both"/>
      </w:pPr>
      <w:r w:rsidRPr="007522D4">
        <w:t>В течение 2022 года  приоритетным направлением</w:t>
      </w:r>
      <w:r w:rsidRPr="007522D4">
        <w:rPr>
          <w:b/>
        </w:rPr>
        <w:t xml:space="preserve"> </w:t>
      </w:r>
      <w:r w:rsidRPr="007522D4">
        <w:t>отдела строительства, земельно-имущественных отношений администрации муниципального района «Тунгиро-Олёкминский район» в части имущественных и земельных отношений явилось обеспечение эффективности управления, распоряжения, рационального использования муниципальным имуществом и земельными ресурсами района.</w:t>
      </w:r>
    </w:p>
    <w:p w:rsidR="0067187E" w:rsidRDefault="0067187E" w:rsidP="00E05766">
      <w:pPr>
        <w:ind w:firstLine="709"/>
        <w:jc w:val="both"/>
        <w:rPr>
          <w:color w:val="000000" w:themeColor="text1"/>
        </w:rPr>
      </w:pPr>
      <w:r w:rsidRPr="00F77CDA">
        <w:rPr>
          <w:color w:val="000000" w:themeColor="text1"/>
        </w:rPr>
        <w:t>Имущество, не закрепленное за учреждениями и организациями, составляет муниципальную казну. Казна муни</w:t>
      </w:r>
      <w:r>
        <w:rPr>
          <w:color w:val="000000" w:themeColor="text1"/>
        </w:rPr>
        <w:t xml:space="preserve">ципального района включает 7 </w:t>
      </w:r>
      <w:r w:rsidRPr="00F77CDA">
        <w:rPr>
          <w:color w:val="000000" w:themeColor="text1"/>
        </w:rPr>
        <w:t xml:space="preserve">объектов движимого и недвижимого имущества.  Общая сумма казны муниципального района «Тунгиро-Олёкминский район» составляет </w:t>
      </w:r>
      <w:r>
        <w:rPr>
          <w:color w:val="000000" w:themeColor="text1"/>
        </w:rPr>
        <w:t>610 080 рублей.</w:t>
      </w:r>
    </w:p>
    <w:p w:rsidR="0067187E" w:rsidRPr="00F77CDA" w:rsidRDefault="0067187E" w:rsidP="00E05766">
      <w:pPr>
        <w:ind w:firstLine="709"/>
        <w:jc w:val="both"/>
        <w:rPr>
          <w:color w:val="000000" w:themeColor="text1"/>
        </w:rPr>
      </w:pPr>
      <w:r>
        <w:rPr>
          <w:color w:val="000000" w:themeColor="text1"/>
        </w:rPr>
        <w:t>В 2022</w:t>
      </w:r>
      <w:r w:rsidRPr="00F77CDA">
        <w:rPr>
          <w:color w:val="000000" w:themeColor="text1"/>
        </w:rPr>
        <w:t xml:space="preserve"> году работа по управлению муниципальными активами была сосредоточена на эффективности использования муниципального имущества:</w:t>
      </w:r>
    </w:p>
    <w:p w:rsidR="0067187E" w:rsidRPr="00F77CDA" w:rsidRDefault="0067187E" w:rsidP="00E05766">
      <w:pPr>
        <w:ind w:firstLine="709"/>
        <w:jc w:val="both"/>
        <w:rPr>
          <w:color w:val="000000" w:themeColor="text1"/>
        </w:rPr>
      </w:pPr>
      <w:r w:rsidRPr="00F77CDA">
        <w:rPr>
          <w:color w:val="000000" w:themeColor="text1"/>
        </w:rPr>
        <w:t xml:space="preserve"> - заключено </w:t>
      </w:r>
      <w:r>
        <w:rPr>
          <w:color w:val="000000" w:themeColor="text1"/>
        </w:rPr>
        <w:t>6</w:t>
      </w:r>
      <w:r w:rsidRPr="00F77CDA">
        <w:rPr>
          <w:color w:val="000000" w:themeColor="text1"/>
        </w:rPr>
        <w:t xml:space="preserve"> договоров аренды муниципального имущества и </w:t>
      </w:r>
      <w:r>
        <w:rPr>
          <w:color w:val="000000" w:themeColor="text1"/>
        </w:rPr>
        <w:t>108</w:t>
      </w:r>
      <w:r w:rsidRPr="00F77CDA">
        <w:rPr>
          <w:color w:val="000000" w:themeColor="text1"/>
        </w:rPr>
        <w:t xml:space="preserve"> договора аренды на земельные участки;</w:t>
      </w:r>
    </w:p>
    <w:p w:rsidR="0067187E" w:rsidRPr="00F77CDA" w:rsidRDefault="0067187E" w:rsidP="00E05766">
      <w:pPr>
        <w:ind w:firstLine="709"/>
        <w:jc w:val="both"/>
        <w:rPr>
          <w:color w:val="000000" w:themeColor="text1"/>
        </w:rPr>
      </w:pPr>
      <w:r w:rsidRPr="00F77CDA">
        <w:rPr>
          <w:color w:val="000000" w:themeColor="text1"/>
        </w:rPr>
        <w:t xml:space="preserve">- на </w:t>
      </w:r>
      <w:r>
        <w:rPr>
          <w:color w:val="000000" w:themeColor="text1"/>
        </w:rPr>
        <w:t>4</w:t>
      </w:r>
      <w:r w:rsidRPr="00F77CDA">
        <w:rPr>
          <w:color w:val="000000" w:themeColor="text1"/>
        </w:rPr>
        <w:t xml:space="preserve"> объекта муниципальной собственности оформлены права</w:t>
      </w:r>
      <w:r>
        <w:rPr>
          <w:color w:val="000000" w:themeColor="text1"/>
        </w:rPr>
        <w:t xml:space="preserve"> граждан</w:t>
      </w:r>
      <w:r w:rsidRPr="00F77CDA">
        <w:rPr>
          <w:color w:val="000000" w:themeColor="text1"/>
        </w:rPr>
        <w:t xml:space="preserve">; </w:t>
      </w:r>
    </w:p>
    <w:p w:rsidR="0067187E" w:rsidRPr="00F77CDA" w:rsidRDefault="0067187E" w:rsidP="00E05766">
      <w:pPr>
        <w:ind w:firstLine="709"/>
        <w:jc w:val="both"/>
        <w:rPr>
          <w:color w:val="000000" w:themeColor="text1"/>
        </w:rPr>
      </w:pPr>
      <w:r w:rsidRPr="00F77CDA">
        <w:rPr>
          <w:color w:val="000000" w:themeColor="text1"/>
        </w:rPr>
        <w:t>В интересах граждан района и юридических лиц  комиссией по отводу, предоставлению земельных участков из земель населенных пунктов рассмотрено 10 заявлений на предоставление земельных участков под строительство надворных, хозяйственных построек, гаражей на прилегающей придомовой территории, выделены земельные участки под размещение детской площадки в с.</w:t>
      </w:r>
      <w:r w:rsidR="008036E6">
        <w:rPr>
          <w:color w:val="000000" w:themeColor="text1"/>
        </w:rPr>
        <w:t xml:space="preserve"> </w:t>
      </w:r>
      <w:r w:rsidRPr="00F77CDA">
        <w:rPr>
          <w:color w:val="000000" w:themeColor="text1"/>
        </w:rPr>
        <w:t>Тупик, по ул.</w:t>
      </w:r>
      <w:r w:rsidR="008036E6">
        <w:rPr>
          <w:color w:val="000000" w:themeColor="text1"/>
        </w:rPr>
        <w:t xml:space="preserve"> </w:t>
      </w:r>
      <w:proofErr w:type="gramStart"/>
      <w:r w:rsidRPr="00F77CDA">
        <w:rPr>
          <w:color w:val="000000" w:themeColor="text1"/>
        </w:rPr>
        <w:t>Советская</w:t>
      </w:r>
      <w:proofErr w:type="gramEnd"/>
      <w:r w:rsidRPr="00F77CDA">
        <w:rPr>
          <w:color w:val="000000" w:themeColor="text1"/>
        </w:rPr>
        <w:t>.</w:t>
      </w:r>
    </w:p>
    <w:p w:rsidR="0067187E" w:rsidRPr="00F77CDA" w:rsidRDefault="0067187E" w:rsidP="00E05766">
      <w:pPr>
        <w:ind w:firstLine="709"/>
        <w:jc w:val="both"/>
        <w:rPr>
          <w:color w:val="000000" w:themeColor="text1"/>
        </w:rPr>
      </w:pPr>
      <w:r w:rsidRPr="00F77CDA">
        <w:rPr>
          <w:color w:val="000000" w:themeColor="text1"/>
        </w:rPr>
        <w:t>П</w:t>
      </w:r>
      <w:r>
        <w:rPr>
          <w:color w:val="000000" w:themeColor="text1"/>
        </w:rPr>
        <w:t>роведены кадастровые работы в отношении 16 объектов, в том числе подготовлено 10 межевых планов земельных участков, 6 технических планов объектов капитального строительства</w:t>
      </w:r>
      <w:r w:rsidRPr="00F77CDA">
        <w:rPr>
          <w:color w:val="000000" w:themeColor="text1"/>
        </w:rPr>
        <w:t>.</w:t>
      </w:r>
    </w:p>
    <w:p w:rsidR="0067187E" w:rsidRPr="007522D4" w:rsidRDefault="0067187E" w:rsidP="00E05766">
      <w:pPr>
        <w:ind w:firstLine="709"/>
        <w:jc w:val="both"/>
      </w:pPr>
      <w:r w:rsidRPr="007522D4">
        <w:lastRenderedPageBreak/>
        <w:t>Продолжена  работа по внесению в Единый государственный реестр недвижимости (ЕГРН) местоположение границ территориальных зон населенных пунктов муниципального района «Тунгиро-Олекминский район».</w:t>
      </w:r>
    </w:p>
    <w:p w:rsidR="0067187E" w:rsidRPr="00F77CDA" w:rsidRDefault="0067187E" w:rsidP="00E05766">
      <w:pPr>
        <w:ind w:firstLine="709"/>
        <w:jc w:val="both"/>
        <w:rPr>
          <w:color w:val="000000" w:themeColor="text1"/>
        </w:rPr>
      </w:pPr>
      <w:r w:rsidRPr="00F77CDA">
        <w:rPr>
          <w:color w:val="000000" w:themeColor="text1"/>
        </w:rPr>
        <w:t xml:space="preserve">Систематизирована работа по использованию программного обеспечения Управления </w:t>
      </w:r>
      <w:proofErr w:type="spellStart"/>
      <w:r w:rsidRPr="00F77CDA">
        <w:rPr>
          <w:color w:val="000000" w:themeColor="text1"/>
        </w:rPr>
        <w:t>Росреестра</w:t>
      </w:r>
      <w:proofErr w:type="spellEnd"/>
      <w:r w:rsidRPr="00F77CDA">
        <w:rPr>
          <w:color w:val="000000" w:themeColor="text1"/>
        </w:rPr>
        <w:t xml:space="preserve"> по Забайкальскому краю в целях межведомственного взаимодействия при установлении и снятии права собственности на объекты муниципального имущества, направлению запросов на получении выписок из ЕГРН и прочее. Всего направлено и исполнено запросов, заявлений – </w:t>
      </w:r>
      <w:r>
        <w:rPr>
          <w:color w:val="000000" w:themeColor="text1"/>
        </w:rPr>
        <w:t>151</w:t>
      </w:r>
      <w:r w:rsidRPr="00F77CDA">
        <w:rPr>
          <w:color w:val="000000" w:themeColor="text1"/>
        </w:rPr>
        <w:t xml:space="preserve"> ед.</w:t>
      </w:r>
    </w:p>
    <w:p w:rsidR="0067187E" w:rsidRPr="00F77CDA" w:rsidRDefault="0067187E" w:rsidP="00E05766">
      <w:pPr>
        <w:ind w:firstLine="709"/>
        <w:jc w:val="both"/>
        <w:rPr>
          <w:color w:val="000000" w:themeColor="text1"/>
        </w:rPr>
      </w:pPr>
      <w:r w:rsidRPr="00F77CDA">
        <w:rPr>
          <w:color w:val="000000" w:themeColor="text1"/>
        </w:rPr>
        <w:t xml:space="preserve">Получено доходов от использования имущества, находящегося в муниципальной собственности – </w:t>
      </w:r>
      <w:r>
        <w:rPr>
          <w:color w:val="000000" w:themeColor="text1"/>
        </w:rPr>
        <w:t>253,5</w:t>
      </w:r>
      <w:r w:rsidRPr="00F77CDA">
        <w:rPr>
          <w:color w:val="000000" w:themeColor="text1"/>
        </w:rPr>
        <w:t xml:space="preserve"> тыс. рублей при плане доходов – </w:t>
      </w:r>
      <w:r>
        <w:rPr>
          <w:color w:val="000000" w:themeColor="text1"/>
        </w:rPr>
        <w:t>243,6</w:t>
      </w:r>
      <w:r w:rsidRPr="00F77CDA">
        <w:rPr>
          <w:color w:val="000000" w:themeColor="text1"/>
        </w:rPr>
        <w:t xml:space="preserve"> тыс. рублей.</w:t>
      </w:r>
    </w:p>
    <w:p w:rsidR="0067187E" w:rsidRPr="00F77CDA" w:rsidRDefault="0067187E" w:rsidP="00E05766">
      <w:pPr>
        <w:ind w:firstLine="709"/>
        <w:jc w:val="both"/>
        <w:rPr>
          <w:color w:val="000000" w:themeColor="text1"/>
        </w:rPr>
      </w:pPr>
      <w:r w:rsidRPr="00F77CDA">
        <w:rPr>
          <w:color w:val="000000" w:themeColor="text1"/>
        </w:rPr>
        <w:t xml:space="preserve">Получено доходов от сдачи в аренду земельных участков – </w:t>
      </w:r>
      <w:r>
        <w:rPr>
          <w:color w:val="000000" w:themeColor="text1"/>
        </w:rPr>
        <w:t>69,1</w:t>
      </w:r>
      <w:r w:rsidRPr="00F77CDA">
        <w:rPr>
          <w:color w:val="000000" w:themeColor="text1"/>
        </w:rPr>
        <w:t xml:space="preserve"> тыс. рублей при плане – </w:t>
      </w:r>
      <w:r>
        <w:rPr>
          <w:color w:val="000000" w:themeColor="text1"/>
        </w:rPr>
        <w:t>6</w:t>
      </w:r>
      <w:r w:rsidRPr="00F77CDA">
        <w:rPr>
          <w:color w:val="000000" w:themeColor="text1"/>
        </w:rPr>
        <w:t>2,4 тыс. рублей.</w:t>
      </w:r>
    </w:p>
    <w:p w:rsidR="0067187E" w:rsidRPr="007522D4" w:rsidRDefault="0067187E" w:rsidP="00E05766">
      <w:pPr>
        <w:ind w:firstLine="709"/>
        <w:jc w:val="both"/>
      </w:pPr>
      <w:r w:rsidRPr="007522D4">
        <w:t>Заключено с гражданами договоров купли-продажи земельных участков в количестве 5 шт. на общую сумму – 13 872,53 рублей.</w:t>
      </w:r>
    </w:p>
    <w:p w:rsidR="0067187E" w:rsidRPr="007522D4" w:rsidRDefault="0067187E" w:rsidP="00E05766">
      <w:pPr>
        <w:ind w:firstLine="709"/>
        <w:jc w:val="both"/>
      </w:pPr>
      <w:r w:rsidRPr="007522D4">
        <w:t>В 2023 году отделу строительства и муниципального имущества администрации муниципального района необходимо:</w:t>
      </w:r>
    </w:p>
    <w:p w:rsidR="0067187E" w:rsidRPr="007522D4" w:rsidRDefault="0067187E" w:rsidP="00E05766">
      <w:pPr>
        <w:ind w:firstLine="709"/>
        <w:jc w:val="both"/>
      </w:pPr>
      <w:r w:rsidRPr="007522D4">
        <w:t>- продолжить работу по подтверждению прав собственности на муниципальные объекты;</w:t>
      </w:r>
    </w:p>
    <w:p w:rsidR="0067187E" w:rsidRPr="007522D4" w:rsidRDefault="0067187E" w:rsidP="00E05766">
      <w:pPr>
        <w:ind w:firstLine="709"/>
        <w:jc w:val="both"/>
      </w:pPr>
      <w:r w:rsidRPr="007522D4">
        <w:t>- продолжить работу по оформлению имущественных и земельных отношений с хозяйствующими субъектами в соответствии с действующим законодательством;</w:t>
      </w:r>
    </w:p>
    <w:p w:rsidR="0067187E" w:rsidRPr="007522D4" w:rsidRDefault="0067187E" w:rsidP="00E05766">
      <w:pPr>
        <w:ind w:firstLine="709"/>
        <w:jc w:val="both"/>
      </w:pPr>
      <w:r w:rsidRPr="007522D4">
        <w:t>- обеспечить организацию работ по постановке на кадастровый учет земельных участков под плановое строительство жилых домов, размещение спортивных площадок, внесение в Единый государственный реестр недвижимости местоположение границ территориальных зон населенных пунктов.</w:t>
      </w:r>
    </w:p>
    <w:p w:rsidR="0067187E" w:rsidRPr="007522D4" w:rsidRDefault="0067187E" w:rsidP="00E05766">
      <w:pPr>
        <w:ind w:firstLine="709"/>
        <w:jc w:val="both"/>
      </w:pPr>
      <w:r w:rsidRPr="007522D4">
        <w:t>- активизировать работу по организации муниципального земельного контроля на территории Тунгиро-Олёкминского района, муниципального контроля в сфере благоустройства на межселенной территории с.</w:t>
      </w:r>
      <w:r w:rsidR="008036E6">
        <w:t xml:space="preserve"> </w:t>
      </w:r>
      <w:r w:rsidRPr="007522D4">
        <w:t>Моклакан, с.</w:t>
      </w:r>
      <w:r w:rsidR="008036E6">
        <w:t xml:space="preserve"> </w:t>
      </w:r>
      <w:r w:rsidRPr="007522D4">
        <w:t xml:space="preserve">Гуля, </w:t>
      </w:r>
      <w:proofErr w:type="gramStart"/>
      <w:r w:rsidRPr="007522D4">
        <w:t>с</w:t>
      </w:r>
      <w:proofErr w:type="gramEnd"/>
      <w:r w:rsidRPr="007522D4">
        <w:t>.</w:t>
      </w:r>
      <w:r w:rsidR="008036E6">
        <w:t xml:space="preserve"> </w:t>
      </w:r>
      <w:r w:rsidRPr="007522D4">
        <w:t>Средняя Олёкма.</w:t>
      </w:r>
    </w:p>
    <w:p w:rsidR="0067187E" w:rsidRPr="00276549" w:rsidRDefault="0067187E" w:rsidP="00E05766">
      <w:pPr>
        <w:ind w:firstLine="709"/>
        <w:jc w:val="both"/>
      </w:pPr>
      <w:r w:rsidRPr="00276549">
        <w:t>В соответствии с Постановление Правительства РФ от 10 марта 2022 г. N 336</w:t>
      </w:r>
    </w:p>
    <w:p w:rsidR="0067187E" w:rsidRPr="00276549" w:rsidRDefault="0067187E" w:rsidP="00E05766">
      <w:pPr>
        <w:ind w:firstLine="709"/>
        <w:jc w:val="both"/>
      </w:pPr>
      <w:r w:rsidRPr="00276549">
        <w:t xml:space="preserve">"Об особенностях организации и осуществления государственного контроля (надзора), муниципального контроля"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на территории муниципального района «Тунгиро-Олёкминский район». </w:t>
      </w:r>
    </w:p>
    <w:p w:rsidR="0067187E" w:rsidRPr="00824C3B" w:rsidRDefault="0067187E" w:rsidP="0067187E">
      <w:pPr>
        <w:spacing w:line="276" w:lineRule="auto"/>
        <w:jc w:val="center"/>
        <w:rPr>
          <w:b/>
        </w:rPr>
      </w:pPr>
      <w:r>
        <w:rPr>
          <w:b/>
        </w:rPr>
        <w:t>С</w:t>
      </w:r>
      <w:r w:rsidRPr="00824C3B">
        <w:rPr>
          <w:b/>
        </w:rPr>
        <w:t>троительство и градостроительная деятельность.</w:t>
      </w:r>
    </w:p>
    <w:p w:rsidR="0067187E" w:rsidRPr="00824C3B" w:rsidRDefault="0067187E" w:rsidP="00E05766">
      <w:pPr>
        <w:ind w:firstLine="709"/>
        <w:jc w:val="both"/>
      </w:pPr>
      <w:proofErr w:type="gramStart"/>
      <w:r w:rsidRPr="00824C3B">
        <w:t>В 2022 году в рамках выполнения мероприятий муниципальных программ</w:t>
      </w:r>
      <w:r>
        <w:t>,</w:t>
      </w:r>
      <w:r w:rsidRPr="00824C3B">
        <w:t xml:space="preserve"> «Переселение граждан Тунгиро-Олекминского района из аварийного жилищного фонда на 2021-2023 годы» введен в эксплуатацию  одноквартирный жилой дом общей жилой площадью 7</w:t>
      </w:r>
      <w:r>
        <w:t>5</w:t>
      </w:r>
      <w:r w:rsidRPr="00824C3B">
        <w:t>,</w:t>
      </w:r>
      <w:r>
        <w:t>6</w:t>
      </w:r>
      <w:r w:rsidR="008036E6">
        <w:t xml:space="preserve"> кв м</w:t>
      </w:r>
      <w:r w:rsidRPr="00824C3B">
        <w:t xml:space="preserve"> по адресу: с.</w:t>
      </w:r>
      <w:r w:rsidR="008036E6">
        <w:t xml:space="preserve"> </w:t>
      </w:r>
      <w:r w:rsidRPr="00824C3B">
        <w:t>Тупик, ул.</w:t>
      </w:r>
      <w:r w:rsidR="008036E6">
        <w:t xml:space="preserve"> </w:t>
      </w:r>
      <w:r w:rsidRPr="00824C3B">
        <w:t>Строительная,4, по программе «Привлечение молодых специалистов для работы в учреждениях социальной сферы муниципального района «Тунгиро-Олекминский район» на 2019-2023 годы введен в эксплуатацию</w:t>
      </w:r>
      <w:proofErr w:type="gramEnd"/>
      <w:r w:rsidRPr="00824C3B">
        <w:t xml:space="preserve">  одноквартирный жилой дом об</w:t>
      </w:r>
      <w:r>
        <w:t>щей жилой площадью 75</w:t>
      </w:r>
      <w:r w:rsidR="008036E6">
        <w:t xml:space="preserve">,2 кв </w:t>
      </w:r>
      <w:r w:rsidRPr="00824C3B">
        <w:t>м, по адресу: с.</w:t>
      </w:r>
      <w:r w:rsidR="008036E6">
        <w:t xml:space="preserve"> </w:t>
      </w:r>
      <w:r w:rsidRPr="00824C3B">
        <w:t>Тупик, ул.</w:t>
      </w:r>
      <w:r w:rsidR="008036E6">
        <w:t xml:space="preserve"> </w:t>
      </w:r>
      <w:proofErr w:type="gramStart"/>
      <w:r w:rsidRPr="00824C3B">
        <w:t>Партизанская</w:t>
      </w:r>
      <w:proofErr w:type="gramEnd"/>
      <w:r w:rsidRPr="00824C3B">
        <w:t>,</w:t>
      </w:r>
      <w:r w:rsidR="008036E6">
        <w:t xml:space="preserve"> </w:t>
      </w:r>
      <w:r w:rsidRPr="00824C3B">
        <w:t xml:space="preserve">17 </w:t>
      </w:r>
      <w:r>
        <w:t>. Все дома распределены в порядке очерёдности.</w:t>
      </w:r>
    </w:p>
    <w:p w:rsidR="0067187E" w:rsidRPr="005D2CBF" w:rsidRDefault="0067187E" w:rsidP="00E05766">
      <w:pPr>
        <w:ind w:firstLine="709"/>
        <w:jc w:val="both"/>
      </w:pPr>
      <w:r w:rsidRPr="005D2CBF">
        <w:t>В индивидуальном жилищном строительстве (ИЖС) в 2022 году  выдано одно уведомление о планируемом строительстве объекта, одно уведомление об окончании строительства объекта.</w:t>
      </w:r>
    </w:p>
    <w:p w:rsidR="0067187E" w:rsidRPr="005D2CBF" w:rsidRDefault="0067187E" w:rsidP="00E05766">
      <w:pPr>
        <w:ind w:firstLine="709"/>
        <w:jc w:val="both"/>
      </w:pPr>
      <w:r w:rsidRPr="005D2CBF">
        <w:t>Выдано одно разрешение на ввод объекта в эксплуатацию – многофункциональная площадка.</w:t>
      </w:r>
    </w:p>
    <w:p w:rsidR="00F62650" w:rsidRDefault="00F62650" w:rsidP="00523949">
      <w:pPr>
        <w:ind w:firstLine="709"/>
        <w:jc w:val="center"/>
        <w:rPr>
          <w:b/>
        </w:rPr>
      </w:pPr>
      <w:r w:rsidRPr="00737B50">
        <w:rPr>
          <w:b/>
        </w:rPr>
        <w:t>Основные направления деятельности в сфере</w:t>
      </w:r>
      <w:r w:rsidR="00523949">
        <w:rPr>
          <w:b/>
        </w:rPr>
        <w:t xml:space="preserve"> </w:t>
      </w:r>
      <w:r w:rsidRPr="00737B50">
        <w:rPr>
          <w:b/>
        </w:rPr>
        <w:t>жилищно-коммунального хозяйства</w:t>
      </w:r>
    </w:p>
    <w:p w:rsidR="0079151A" w:rsidRPr="00697314" w:rsidRDefault="0079151A" w:rsidP="0079151A">
      <w:pPr>
        <w:pStyle w:val="a5"/>
        <w:ind w:firstLine="708"/>
        <w:jc w:val="both"/>
        <w:rPr>
          <w:rFonts w:ascii="Times New Roman" w:hAnsi="Times New Roman" w:cs="Times New Roman"/>
          <w:sz w:val="24"/>
          <w:szCs w:val="28"/>
        </w:rPr>
      </w:pPr>
      <w:proofErr w:type="gramStart"/>
      <w:r w:rsidRPr="00697314">
        <w:rPr>
          <w:rFonts w:ascii="Times New Roman" w:hAnsi="Times New Roman" w:cs="Times New Roman"/>
          <w:sz w:val="24"/>
          <w:szCs w:val="28"/>
        </w:rPr>
        <w:t>В рамках подготовки к отопительному осенне-зимнему периоду 2022/2023 годов заключено соглашение между Министерством жилищно-коммунального хозяйства, энергетики, цифровизации и связи Забайкальского края и администрацией муниципального района «Тунгиро-Олёкминский район» от 02 марта 2022 г. № 01 о предоставлении в 2022 году субсидии из бюджета Забайкальского края бюджету муниципального района «Тунгиро-Олёкминский район» на модернизацию объектов теплоэнергетики и капитальный ремонт объектов коммунальной инфраструктуры, находящихся</w:t>
      </w:r>
      <w:proofErr w:type="gramEnd"/>
      <w:r w:rsidRPr="00697314">
        <w:rPr>
          <w:rFonts w:ascii="Times New Roman" w:hAnsi="Times New Roman" w:cs="Times New Roman"/>
          <w:sz w:val="24"/>
          <w:szCs w:val="28"/>
        </w:rPr>
        <w:t xml:space="preserve"> в муниципальной собственности, на реализацию мероприятий 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Сумма субсидии составила 400 012,80 рублей, софинансирование МР составило 22 387,20 рублей. На выделенные средства был приобретён резервный источник электроснабжения 20КВт на котельную «Офис».</w:t>
      </w:r>
    </w:p>
    <w:p w:rsidR="0079151A" w:rsidRPr="00697314" w:rsidRDefault="0079151A" w:rsidP="0079151A">
      <w:pPr>
        <w:pStyle w:val="a5"/>
        <w:ind w:firstLine="708"/>
        <w:jc w:val="both"/>
        <w:rPr>
          <w:rFonts w:ascii="Times New Roman" w:hAnsi="Times New Roman" w:cs="Times New Roman"/>
          <w:sz w:val="24"/>
          <w:szCs w:val="28"/>
        </w:rPr>
      </w:pPr>
      <w:proofErr w:type="gramStart"/>
      <w:r w:rsidRPr="00697314">
        <w:rPr>
          <w:rFonts w:ascii="Times New Roman" w:hAnsi="Times New Roman" w:cs="Times New Roman"/>
          <w:sz w:val="24"/>
          <w:szCs w:val="28"/>
        </w:rPr>
        <w:lastRenderedPageBreak/>
        <w:t xml:space="preserve">ООО «Коммунальник» за счет собственных средств провели текущий ремонт (очистка, обмуровка котлов, замена насосов, задвижек) котельной «Школа» на сумму 395 890,81 руб., котельной «Больница» 145 004,61 руб., котельной «Офис» 238 359,02 руб. </w:t>
      </w:r>
      <w:proofErr w:type="gramEnd"/>
    </w:p>
    <w:p w:rsidR="0079151A" w:rsidRPr="00697314" w:rsidRDefault="0079151A" w:rsidP="0079151A">
      <w:pPr>
        <w:pStyle w:val="a5"/>
        <w:ind w:firstLine="708"/>
        <w:jc w:val="both"/>
        <w:rPr>
          <w:rFonts w:ascii="Times New Roman" w:hAnsi="Times New Roman" w:cs="Times New Roman"/>
          <w:sz w:val="24"/>
          <w:szCs w:val="28"/>
          <w:shd w:val="clear" w:color="auto" w:fill="FFFFFF"/>
        </w:rPr>
      </w:pPr>
      <w:r w:rsidRPr="00697314">
        <w:rPr>
          <w:rFonts w:ascii="Times New Roman" w:hAnsi="Times New Roman" w:cs="Times New Roman"/>
          <w:sz w:val="24"/>
          <w:szCs w:val="28"/>
        </w:rPr>
        <w:t xml:space="preserve">Основным показателем в процессе подготовки объектов ЖКХ к отопительному сезону </w:t>
      </w:r>
      <w:r>
        <w:rPr>
          <w:rFonts w:ascii="Times New Roman" w:hAnsi="Times New Roman" w:cs="Times New Roman"/>
          <w:sz w:val="24"/>
          <w:szCs w:val="28"/>
        </w:rPr>
        <w:t>2020/2023 г</w:t>
      </w:r>
      <w:r w:rsidRPr="00697314">
        <w:rPr>
          <w:rFonts w:ascii="Times New Roman" w:hAnsi="Times New Roman" w:cs="Times New Roman"/>
          <w:sz w:val="24"/>
          <w:szCs w:val="28"/>
        </w:rPr>
        <w:t xml:space="preserve">г. является ежегодное получение паспорта готовности в </w:t>
      </w:r>
      <w:proofErr w:type="spellStart"/>
      <w:r w:rsidRPr="00697314">
        <w:rPr>
          <w:rFonts w:ascii="Times New Roman" w:hAnsi="Times New Roman" w:cs="Times New Roman"/>
          <w:sz w:val="24"/>
          <w:szCs w:val="28"/>
        </w:rPr>
        <w:t>Ростехнадзоре</w:t>
      </w:r>
      <w:proofErr w:type="spellEnd"/>
      <w:r w:rsidRPr="00697314">
        <w:rPr>
          <w:rFonts w:ascii="Times New Roman" w:hAnsi="Times New Roman" w:cs="Times New Roman"/>
          <w:sz w:val="24"/>
          <w:szCs w:val="28"/>
        </w:rPr>
        <w:t xml:space="preserve">. В 2022 году паспорт готовности муниципальным районом был получен. </w:t>
      </w:r>
    </w:p>
    <w:p w:rsidR="0079151A" w:rsidRPr="00697314" w:rsidRDefault="0079151A" w:rsidP="0079151A">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rPr>
        <w:t>Паспорт готовности на коммунальные объект</w:t>
      </w:r>
      <w:proofErr w:type="gramStart"/>
      <w:r w:rsidRPr="00697314">
        <w:rPr>
          <w:rFonts w:ascii="Times New Roman" w:hAnsi="Times New Roman" w:cs="Times New Roman"/>
          <w:sz w:val="24"/>
          <w:szCs w:val="28"/>
        </w:rPr>
        <w:t>ы ООО</w:t>
      </w:r>
      <w:proofErr w:type="gramEnd"/>
      <w:r w:rsidRPr="00697314">
        <w:rPr>
          <w:rFonts w:ascii="Times New Roman" w:hAnsi="Times New Roman" w:cs="Times New Roman"/>
          <w:sz w:val="24"/>
          <w:szCs w:val="28"/>
        </w:rPr>
        <w:t xml:space="preserve"> «Коммунальник» (на котельной «Офис», «Школа», «Больница») получены в срок. </w:t>
      </w:r>
    </w:p>
    <w:p w:rsidR="0079151A" w:rsidRPr="00B75D60" w:rsidRDefault="0079151A" w:rsidP="0079151A">
      <w:pPr>
        <w:ind w:firstLine="709"/>
        <w:jc w:val="both"/>
        <w:rPr>
          <w:szCs w:val="28"/>
        </w:rPr>
      </w:pPr>
      <w:r w:rsidRPr="00697314">
        <w:rPr>
          <w:szCs w:val="28"/>
        </w:rPr>
        <w:t>С начала отопительного сезона и по настоящее время аварийных ситуаций на объектах эксплуатируемых ООО «Комм</w:t>
      </w:r>
      <w:r>
        <w:rPr>
          <w:szCs w:val="28"/>
        </w:rPr>
        <w:t>унальник»» не зарегистрировано.</w:t>
      </w:r>
    </w:p>
    <w:p w:rsidR="00B11283" w:rsidRPr="00737B50" w:rsidRDefault="00B11283" w:rsidP="00C42918">
      <w:pPr>
        <w:ind w:firstLine="709"/>
        <w:jc w:val="center"/>
        <w:rPr>
          <w:b/>
        </w:rPr>
      </w:pPr>
      <w:r w:rsidRPr="00737B50">
        <w:rPr>
          <w:b/>
        </w:rPr>
        <w:t>Энергоснабжение</w:t>
      </w:r>
    </w:p>
    <w:p w:rsidR="00697314" w:rsidRPr="00697314" w:rsidRDefault="00697314" w:rsidP="00697314">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shd w:val="clear" w:color="auto" w:fill="FFFFFF"/>
        </w:rPr>
        <w:t>Главной задачей передачи электроэнергии потребителям является обеспечение надежности и бесперебойности процесса, а также качества и доступности услуги. Серьезную угрозу обеспечению надежной и качественной передачи электроэнергии на  территории района  представляет значительный износ оборудования электросетевого комплекса.</w:t>
      </w:r>
      <w:r w:rsidRPr="00697314">
        <w:rPr>
          <w:rFonts w:ascii="Times New Roman" w:hAnsi="Times New Roman" w:cs="Times New Roman"/>
          <w:sz w:val="24"/>
          <w:szCs w:val="28"/>
        </w:rPr>
        <w:t xml:space="preserve"> При неблагоприятных погодных условиях часто наблюдается аварийное отключение  электроэнергии.</w:t>
      </w:r>
    </w:p>
    <w:p w:rsidR="00697314" w:rsidRPr="00697314" w:rsidRDefault="00697314" w:rsidP="00697314">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rPr>
        <w:t xml:space="preserve">Подачу электроэнергии на территории муниципального района осуществляют: </w:t>
      </w:r>
      <w:proofErr w:type="gramStart"/>
      <w:r w:rsidRPr="00697314">
        <w:rPr>
          <w:rFonts w:ascii="Times New Roman" w:hAnsi="Times New Roman" w:cs="Times New Roman"/>
          <w:sz w:val="24"/>
          <w:szCs w:val="28"/>
        </w:rPr>
        <w:t xml:space="preserve">ООО «Коммунальник» (с. Тупик, с. Заречное), АО «ЭСК Сибири»). </w:t>
      </w:r>
      <w:proofErr w:type="gramEnd"/>
    </w:p>
    <w:p w:rsidR="00697314" w:rsidRPr="00697314" w:rsidRDefault="00697314" w:rsidP="00697314">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rPr>
        <w:t xml:space="preserve">29 августа 2022 г. между государственным казенным учреждением «Центр обслуживания, содержания и продаж казенного имущества Забайкальского края» и индивидуальным предпринимателем Роман </w:t>
      </w:r>
      <w:proofErr w:type="spellStart"/>
      <w:proofErr w:type="gramStart"/>
      <w:r w:rsidRPr="00697314">
        <w:rPr>
          <w:rFonts w:ascii="Times New Roman" w:hAnsi="Times New Roman" w:cs="Times New Roman"/>
          <w:sz w:val="24"/>
          <w:szCs w:val="28"/>
        </w:rPr>
        <w:t>Роман</w:t>
      </w:r>
      <w:proofErr w:type="spellEnd"/>
      <w:proofErr w:type="gramEnd"/>
      <w:r w:rsidRPr="00697314">
        <w:rPr>
          <w:rFonts w:ascii="Times New Roman" w:hAnsi="Times New Roman" w:cs="Times New Roman"/>
          <w:sz w:val="24"/>
          <w:szCs w:val="28"/>
        </w:rPr>
        <w:t xml:space="preserve"> Васильевич был заключен муниципальный контракт № Ф.2022.0032 по выполнению капитального ремонта линий ВЛ-10кВ в с. Тупик. 25 ноября подписан акт о выполнении работ на общую сумму 8 461 531,20 копеек</w:t>
      </w:r>
    </w:p>
    <w:p w:rsidR="00697314" w:rsidRPr="00697314" w:rsidRDefault="00697314" w:rsidP="00697314">
      <w:pPr>
        <w:pStyle w:val="a5"/>
        <w:ind w:firstLine="708"/>
        <w:jc w:val="both"/>
        <w:rPr>
          <w:rFonts w:ascii="Times New Roman" w:hAnsi="Times New Roman" w:cs="Times New Roman"/>
          <w:sz w:val="24"/>
          <w:szCs w:val="28"/>
        </w:rPr>
      </w:pPr>
      <w:proofErr w:type="gramStart"/>
      <w:r w:rsidRPr="00697314">
        <w:rPr>
          <w:rFonts w:ascii="Times New Roman" w:hAnsi="Times New Roman" w:cs="Times New Roman"/>
          <w:sz w:val="24"/>
          <w:szCs w:val="28"/>
        </w:rPr>
        <w:t>23 сентября 2022 г. между Министерством финансов Забайкальского края и администрацией МР «Тунгиро-Олёкминский район» подписано соглашение № 6/22 о предоставлении из бюджета Забайкальского края дотаций в размере 4 890 455 рублей, из них 4 690 455 на проведение мероприятий по подготовке к отопительному периоду. 18 октября 2022 г. администрация МР заключила муниципальный контракт с ООО «Инструмент-ДВ» на приобретение и поставку</w:t>
      </w:r>
      <w:proofErr w:type="gramEnd"/>
      <w:r w:rsidRPr="00697314">
        <w:rPr>
          <w:rFonts w:ascii="Times New Roman" w:hAnsi="Times New Roman" w:cs="Times New Roman"/>
          <w:sz w:val="24"/>
          <w:szCs w:val="28"/>
        </w:rPr>
        <w:t xml:space="preserve"> </w:t>
      </w:r>
      <w:proofErr w:type="gramStart"/>
      <w:r w:rsidRPr="00697314">
        <w:rPr>
          <w:rFonts w:ascii="Times New Roman" w:hAnsi="Times New Roman" w:cs="Times New Roman"/>
          <w:sz w:val="24"/>
          <w:szCs w:val="28"/>
        </w:rPr>
        <w:t>генератора дизельного ТСС АД-500С-Т400-1РМ26 на сумму 4 690 455 рублей. 25 октября генератор дизельный был</w:t>
      </w:r>
      <w:proofErr w:type="gramEnd"/>
      <w:r w:rsidRPr="00697314">
        <w:rPr>
          <w:rFonts w:ascii="Times New Roman" w:hAnsi="Times New Roman" w:cs="Times New Roman"/>
          <w:sz w:val="24"/>
          <w:szCs w:val="28"/>
        </w:rPr>
        <w:t xml:space="preserve"> поставлен на территорию района.</w:t>
      </w:r>
    </w:p>
    <w:p w:rsidR="00697314" w:rsidRPr="00697314" w:rsidRDefault="00697314" w:rsidP="00697314">
      <w:pPr>
        <w:ind w:firstLine="709"/>
        <w:jc w:val="both"/>
        <w:rPr>
          <w:szCs w:val="28"/>
        </w:rPr>
      </w:pPr>
      <w:r w:rsidRPr="00697314">
        <w:rPr>
          <w:szCs w:val="28"/>
        </w:rPr>
        <w:t xml:space="preserve">В настоящее время основными источниками электроснабжения являются: ДГУ </w:t>
      </w:r>
      <w:r w:rsidRPr="00697314">
        <w:rPr>
          <w:szCs w:val="28"/>
          <w:lang w:val="en-US"/>
        </w:rPr>
        <w:t>MW</w:t>
      </w:r>
      <w:r w:rsidRPr="00697314">
        <w:rPr>
          <w:szCs w:val="28"/>
        </w:rPr>
        <w:t>-</w:t>
      </w:r>
      <w:r w:rsidRPr="00697314">
        <w:rPr>
          <w:szCs w:val="28"/>
          <w:lang w:val="en-US"/>
        </w:rPr>
        <w:t>Power</w:t>
      </w:r>
      <w:r w:rsidRPr="00697314">
        <w:rPr>
          <w:szCs w:val="28"/>
        </w:rPr>
        <w:t xml:space="preserve"> </w:t>
      </w:r>
      <w:r w:rsidRPr="00697314">
        <w:rPr>
          <w:szCs w:val="28"/>
          <w:lang w:val="en-US"/>
        </w:rPr>
        <w:t>AD</w:t>
      </w:r>
      <w:r w:rsidRPr="00697314">
        <w:rPr>
          <w:szCs w:val="28"/>
        </w:rPr>
        <w:t xml:space="preserve"> 400-</w:t>
      </w:r>
      <w:r w:rsidRPr="00697314">
        <w:rPr>
          <w:szCs w:val="28"/>
          <w:lang w:val="en-US"/>
        </w:rPr>
        <w:t>T</w:t>
      </w:r>
      <w:r w:rsidRPr="00697314">
        <w:rPr>
          <w:szCs w:val="28"/>
        </w:rPr>
        <w:t>400-2</w:t>
      </w:r>
      <w:r w:rsidRPr="00697314">
        <w:rPr>
          <w:szCs w:val="28"/>
          <w:lang w:val="en-US"/>
        </w:rPr>
        <w:t>P</w:t>
      </w:r>
      <w:r w:rsidRPr="00697314">
        <w:rPr>
          <w:szCs w:val="28"/>
        </w:rPr>
        <w:t xml:space="preserve">, </w:t>
      </w:r>
      <w:proofErr w:type="gramStart"/>
      <w:r w:rsidRPr="00697314">
        <w:rPr>
          <w:szCs w:val="28"/>
        </w:rPr>
        <w:t>работающая</w:t>
      </w:r>
      <w:proofErr w:type="gramEnd"/>
      <w:r w:rsidRPr="00697314">
        <w:rPr>
          <w:szCs w:val="28"/>
        </w:rPr>
        <w:t xml:space="preserve"> на 50% от заявленной мощности, в виду предаварийного состояния, и резервный генератор дизельный ТСС АД-500С-Т400-1РМ26.</w:t>
      </w:r>
    </w:p>
    <w:p w:rsidR="00B11283" w:rsidRPr="00737B50" w:rsidRDefault="00B11283" w:rsidP="00C42918">
      <w:pPr>
        <w:pStyle w:val="a5"/>
        <w:ind w:firstLine="709"/>
        <w:jc w:val="center"/>
        <w:rPr>
          <w:rFonts w:ascii="Times New Roman" w:hAnsi="Times New Roman" w:cs="Times New Roman"/>
          <w:b/>
          <w:sz w:val="24"/>
          <w:szCs w:val="24"/>
        </w:rPr>
      </w:pPr>
      <w:r w:rsidRPr="00737B50">
        <w:rPr>
          <w:rFonts w:ascii="Times New Roman" w:hAnsi="Times New Roman" w:cs="Times New Roman"/>
          <w:b/>
          <w:sz w:val="24"/>
          <w:szCs w:val="24"/>
        </w:rPr>
        <w:t xml:space="preserve">Водоснабжение </w:t>
      </w:r>
    </w:p>
    <w:p w:rsidR="00737B50" w:rsidRDefault="00697314" w:rsidP="0079151A">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rPr>
        <w:t xml:space="preserve">07 сентября 2021 г. были заключены договоры на разработку проектно-сметной документации на строительство модулей очистки и строительство водонапорной башни </w:t>
      </w:r>
      <w:proofErr w:type="gramStart"/>
      <w:r w:rsidRPr="00697314">
        <w:rPr>
          <w:rFonts w:ascii="Times New Roman" w:hAnsi="Times New Roman" w:cs="Times New Roman"/>
          <w:sz w:val="24"/>
          <w:szCs w:val="28"/>
        </w:rPr>
        <w:t>в</w:t>
      </w:r>
      <w:proofErr w:type="gramEnd"/>
      <w:r w:rsidRPr="00697314">
        <w:rPr>
          <w:rFonts w:ascii="Times New Roman" w:hAnsi="Times New Roman" w:cs="Times New Roman"/>
          <w:sz w:val="24"/>
          <w:szCs w:val="28"/>
        </w:rPr>
        <w:t xml:space="preserve"> с. Тупик на общую сумму 1 198 000 рублей. В 2021 г. была произведена оплата аванса 30%. Во </w:t>
      </w:r>
      <w:r w:rsidRPr="00697314">
        <w:rPr>
          <w:rFonts w:ascii="Times New Roman" w:hAnsi="Times New Roman" w:cs="Times New Roman"/>
          <w:sz w:val="24"/>
          <w:szCs w:val="28"/>
          <w:lang w:val="en-US"/>
        </w:rPr>
        <w:t>II</w:t>
      </w:r>
      <w:r w:rsidRPr="00697314">
        <w:rPr>
          <w:rFonts w:ascii="Times New Roman" w:hAnsi="Times New Roman" w:cs="Times New Roman"/>
          <w:sz w:val="24"/>
          <w:szCs w:val="28"/>
        </w:rPr>
        <w:t xml:space="preserve"> квартале 2022 года проектно-сметная документация была разработана, общая сумма стоимости строительства с</w:t>
      </w:r>
      <w:r w:rsidR="0079151A">
        <w:rPr>
          <w:rFonts w:ascii="Times New Roman" w:hAnsi="Times New Roman" w:cs="Times New Roman"/>
          <w:sz w:val="24"/>
          <w:szCs w:val="28"/>
        </w:rPr>
        <w:t>оставила 14 540,86 тыс. рублей.</w:t>
      </w:r>
    </w:p>
    <w:p w:rsidR="00697314" w:rsidRPr="00523949" w:rsidRDefault="00697314" w:rsidP="00E05766">
      <w:pPr>
        <w:pStyle w:val="a5"/>
        <w:ind w:firstLine="708"/>
        <w:jc w:val="center"/>
        <w:rPr>
          <w:rFonts w:ascii="Times New Roman" w:hAnsi="Times New Roman" w:cs="Times New Roman"/>
          <w:b/>
          <w:sz w:val="24"/>
          <w:szCs w:val="28"/>
        </w:rPr>
      </w:pPr>
      <w:r w:rsidRPr="00523949">
        <w:rPr>
          <w:rFonts w:ascii="Times New Roman" w:hAnsi="Times New Roman" w:cs="Times New Roman"/>
          <w:b/>
          <w:sz w:val="24"/>
          <w:szCs w:val="28"/>
        </w:rPr>
        <w:t>Задачи на 2023 год:</w:t>
      </w:r>
    </w:p>
    <w:p w:rsidR="00697314" w:rsidRPr="00697314" w:rsidRDefault="00697314" w:rsidP="00697314">
      <w:pPr>
        <w:pStyle w:val="a5"/>
        <w:ind w:firstLine="708"/>
        <w:jc w:val="both"/>
        <w:rPr>
          <w:rFonts w:ascii="Times New Roman" w:hAnsi="Times New Roman" w:cs="Times New Roman"/>
          <w:color w:val="000000"/>
          <w:sz w:val="24"/>
          <w:szCs w:val="28"/>
          <w:shd w:val="clear" w:color="auto" w:fill="FFFFFF"/>
        </w:rPr>
      </w:pPr>
      <w:r w:rsidRPr="00697314">
        <w:rPr>
          <w:rFonts w:ascii="Times New Roman" w:hAnsi="Times New Roman" w:cs="Times New Roman"/>
          <w:color w:val="000000"/>
          <w:sz w:val="24"/>
          <w:szCs w:val="28"/>
          <w:shd w:val="clear" w:color="auto" w:fill="FFFFFF"/>
        </w:rPr>
        <w:t>Проведение качественных работ по подготовке к отопительному периоду, получение паспорта готовности района на 2023/2024 отопительный сезон, выполнение мероприятий по приобретению дымовых труб для котельных, при условии заключения Соглашения с Мин ЖКХ.</w:t>
      </w:r>
    </w:p>
    <w:p w:rsidR="00697314" w:rsidRPr="00697314" w:rsidRDefault="00697314" w:rsidP="00697314">
      <w:pPr>
        <w:pStyle w:val="a5"/>
        <w:ind w:firstLine="708"/>
        <w:jc w:val="both"/>
        <w:rPr>
          <w:rFonts w:ascii="Times New Roman" w:hAnsi="Times New Roman" w:cs="Times New Roman"/>
          <w:b/>
          <w:sz w:val="24"/>
          <w:szCs w:val="28"/>
        </w:rPr>
      </w:pPr>
      <w:r w:rsidRPr="00697314">
        <w:rPr>
          <w:rFonts w:ascii="Times New Roman" w:hAnsi="Times New Roman" w:cs="Times New Roman"/>
          <w:color w:val="000000"/>
          <w:sz w:val="24"/>
          <w:szCs w:val="28"/>
          <w:shd w:val="clear" w:color="auto" w:fill="FFFFFF"/>
        </w:rPr>
        <w:t xml:space="preserve">В целях организации водоснабжения населения с. Тупик и с. </w:t>
      </w:r>
      <w:proofErr w:type="gramStart"/>
      <w:r w:rsidRPr="00697314">
        <w:rPr>
          <w:rFonts w:ascii="Times New Roman" w:hAnsi="Times New Roman" w:cs="Times New Roman"/>
          <w:color w:val="000000"/>
          <w:sz w:val="24"/>
          <w:szCs w:val="28"/>
          <w:shd w:val="clear" w:color="auto" w:fill="FFFFFF"/>
        </w:rPr>
        <w:t>Заречное</w:t>
      </w:r>
      <w:proofErr w:type="gramEnd"/>
      <w:r w:rsidRPr="00697314">
        <w:rPr>
          <w:rFonts w:ascii="Times New Roman" w:hAnsi="Times New Roman" w:cs="Times New Roman"/>
          <w:color w:val="000000"/>
          <w:sz w:val="24"/>
          <w:szCs w:val="28"/>
          <w:shd w:val="clear" w:color="auto" w:fill="FFFFFF"/>
        </w:rPr>
        <w:t>, при условии выделения субсидии из краевого бюджета, провести работы по бурению разведочно-эксплуатационной скважины на территории села Тупик.</w:t>
      </w:r>
    </w:p>
    <w:p w:rsidR="00697314" w:rsidRPr="00697314" w:rsidRDefault="00697314" w:rsidP="00697314">
      <w:pPr>
        <w:pStyle w:val="a5"/>
        <w:ind w:firstLine="708"/>
        <w:jc w:val="both"/>
        <w:rPr>
          <w:rFonts w:ascii="Times New Roman" w:hAnsi="Times New Roman" w:cs="Times New Roman"/>
          <w:sz w:val="24"/>
          <w:szCs w:val="28"/>
        </w:rPr>
      </w:pPr>
      <w:r w:rsidRPr="00697314">
        <w:rPr>
          <w:rFonts w:ascii="Times New Roman" w:hAnsi="Times New Roman" w:cs="Times New Roman"/>
          <w:sz w:val="24"/>
          <w:szCs w:val="28"/>
        </w:rPr>
        <w:t xml:space="preserve">В целях обеспечения надежного энергоснабжения населения проведение капитального ремонта электросетей, замена опор, выправка опор, имеющих значительный перекос. </w:t>
      </w:r>
    </w:p>
    <w:p w:rsidR="006D2D76" w:rsidRPr="00523949" w:rsidRDefault="006D2D76" w:rsidP="00523949">
      <w:pPr>
        <w:pStyle w:val="a5"/>
        <w:ind w:firstLine="709"/>
        <w:jc w:val="center"/>
        <w:rPr>
          <w:rFonts w:ascii="Times New Roman" w:hAnsi="Times New Roman" w:cs="Times New Roman"/>
          <w:b/>
        </w:rPr>
      </w:pPr>
      <w:r w:rsidRPr="00523949">
        <w:rPr>
          <w:rFonts w:ascii="Times New Roman" w:hAnsi="Times New Roman" w:cs="Times New Roman"/>
          <w:b/>
        </w:rPr>
        <w:t>Сбор и вывоз ТКО</w:t>
      </w:r>
    </w:p>
    <w:p w:rsidR="006D2D76" w:rsidRPr="00737B50" w:rsidRDefault="006D2D76" w:rsidP="00C42918">
      <w:pPr>
        <w:shd w:val="clear" w:color="auto" w:fill="FFFFFF"/>
        <w:ind w:firstLine="709"/>
        <w:jc w:val="both"/>
        <w:textAlignment w:val="baseline"/>
        <w:rPr>
          <w:color w:val="FF0000"/>
          <w:spacing w:val="2"/>
        </w:rPr>
      </w:pPr>
      <w:r w:rsidRPr="00737B50">
        <w:rPr>
          <w:spacing w:val="2"/>
        </w:rPr>
        <w:t>Региональным оператором Забайкальского края на территории муниципального района «Тунгиро-Олёкминский район» является Общество с ограниченной ответственностью «Олерон+».</w:t>
      </w:r>
      <w:r w:rsidRPr="00737B50">
        <w:rPr>
          <w:color w:val="FF0000"/>
          <w:spacing w:val="2"/>
        </w:rPr>
        <w:t xml:space="preserve"> </w:t>
      </w:r>
    </w:p>
    <w:p w:rsidR="006D2D76" w:rsidRPr="00737B50" w:rsidRDefault="006D2D76" w:rsidP="00C42918">
      <w:pPr>
        <w:ind w:firstLine="709"/>
        <w:jc w:val="both"/>
      </w:pPr>
      <w:r w:rsidRPr="00737B50">
        <w:t>График вывоза ТКО  определен. В связи с частой поломкой и малым объемом вместимости машины, мусор систематически вывозится с нарушением сроков.</w:t>
      </w:r>
    </w:p>
    <w:p w:rsidR="00753E9B" w:rsidRPr="00737B50" w:rsidRDefault="009623F9" w:rsidP="00C42918">
      <w:pPr>
        <w:ind w:firstLine="709"/>
        <w:jc w:val="both"/>
        <w:rPr>
          <w:spacing w:val="-4"/>
        </w:rPr>
      </w:pPr>
      <w:proofErr w:type="gramStart"/>
      <w:r w:rsidRPr="00737B50">
        <w:rPr>
          <w:spacing w:val="-4"/>
        </w:rPr>
        <w:t xml:space="preserve">В соответствии с Федеральными законами от 06.10.2003г. № 131-ФЗ ст.14 «Об общих принципах организации местного самоуправления в Российской Федерации» (в редакции № 136- ФЗ, </w:t>
      </w:r>
      <w:r w:rsidRPr="00737B50">
        <w:rPr>
          <w:spacing w:val="-4"/>
        </w:rPr>
        <w:lastRenderedPageBreak/>
        <w:t>№ 165- ФЗ), от 24.06.1998г.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31.08.2018г №1039, отделом строительства разработана и</w:t>
      </w:r>
      <w:proofErr w:type="gramEnd"/>
      <w:r w:rsidRPr="00737B50">
        <w:rPr>
          <w:spacing w:val="-4"/>
        </w:rPr>
        <w:t xml:space="preserve"> утверждена Постановлением администрации МР «Тунгиро-Олёкминский район» № 129 от 28.09.2021 г муниципальная программа  «Обустройство и содержание мест (площадок) накопления твердых коммунальных отходов на территории муниципального района «Тунгиро-Олёкминский район» на 2022-2024 годы». В рамках реализации программы на 202</w:t>
      </w:r>
      <w:r w:rsidR="00EE1BAC">
        <w:rPr>
          <w:spacing w:val="-4"/>
        </w:rPr>
        <w:t>3</w:t>
      </w:r>
      <w:r w:rsidRPr="00737B50">
        <w:rPr>
          <w:spacing w:val="-4"/>
        </w:rPr>
        <w:t xml:space="preserve"> год запланировано финансирование в размере </w:t>
      </w:r>
      <w:r w:rsidRPr="00EE1BAC">
        <w:rPr>
          <w:spacing w:val="-4"/>
        </w:rPr>
        <w:t>445 489,00</w:t>
      </w:r>
      <w:r w:rsidRPr="00737B50">
        <w:rPr>
          <w:b/>
          <w:spacing w:val="-4"/>
        </w:rPr>
        <w:t xml:space="preserve"> </w:t>
      </w:r>
      <w:r w:rsidRPr="00737B50">
        <w:rPr>
          <w:spacing w:val="-4"/>
        </w:rPr>
        <w:t>(четыреста сорок пять тысяч четыреста восемьдесят девять рублей), в сельских поселениях Тупикское, Зареченское будет обустроено 18 площадок под ТКО.</w:t>
      </w:r>
    </w:p>
    <w:p w:rsidR="00B11283" w:rsidRPr="00737B50" w:rsidRDefault="00B11283" w:rsidP="00C42918">
      <w:pPr>
        <w:ind w:firstLine="709"/>
        <w:jc w:val="center"/>
        <w:rPr>
          <w:b/>
        </w:rPr>
      </w:pPr>
      <w:r w:rsidRPr="00737B50">
        <w:rPr>
          <w:b/>
        </w:rPr>
        <w:t>Д</w:t>
      </w:r>
      <w:r w:rsidR="00C42918">
        <w:rPr>
          <w:b/>
        </w:rPr>
        <w:t>орожная</w:t>
      </w:r>
      <w:r w:rsidRPr="00737B50">
        <w:rPr>
          <w:b/>
        </w:rPr>
        <w:t xml:space="preserve"> </w:t>
      </w:r>
      <w:r w:rsidR="00C42918">
        <w:rPr>
          <w:b/>
        </w:rPr>
        <w:t>деятельность</w:t>
      </w:r>
      <w:r w:rsidRPr="00737B50">
        <w:rPr>
          <w:b/>
        </w:rPr>
        <w:t>.</w:t>
      </w:r>
    </w:p>
    <w:p w:rsidR="0067187E" w:rsidRPr="003C393A" w:rsidRDefault="00B11283" w:rsidP="003F5190">
      <w:pPr>
        <w:ind w:firstLine="709"/>
        <w:jc w:val="both"/>
        <w:rPr>
          <w:color w:val="000000" w:themeColor="text1"/>
        </w:rPr>
      </w:pPr>
      <w:r w:rsidRPr="00737B50">
        <w:t xml:space="preserve"> </w:t>
      </w:r>
      <w:r w:rsidR="0067187E" w:rsidRPr="003C393A">
        <w:rPr>
          <w:color w:val="000000" w:themeColor="text1"/>
        </w:rPr>
        <w:t xml:space="preserve">Средства дорожного фонда муниципального района «Тунгиро-Олёкминский район» в бюджете на 2022 год составили  в объёме 2172,3 тыс. руб. </w:t>
      </w:r>
    </w:p>
    <w:p w:rsidR="0067187E" w:rsidRPr="003C393A" w:rsidRDefault="0067187E" w:rsidP="003F5190">
      <w:pPr>
        <w:ind w:firstLine="709"/>
        <w:jc w:val="both"/>
        <w:rPr>
          <w:color w:val="000000" w:themeColor="text1"/>
        </w:rPr>
      </w:pPr>
      <w:r w:rsidRPr="003C393A">
        <w:rPr>
          <w:color w:val="000000" w:themeColor="text1"/>
        </w:rPr>
        <w:t xml:space="preserve">В соответствии с переданными полномочиями и планом мероприятий по использованию средств дорожного фонда, сельскому поселению «Тупикское» были выделены средства в сумме 1811,9 тыс. рублей, сельскому поселению «Зареченское» - </w:t>
      </w:r>
      <w:r>
        <w:rPr>
          <w:color w:val="000000" w:themeColor="text1"/>
        </w:rPr>
        <w:t>360,4</w:t>
      </w:r>
      <w:r w:rsidRPr="003C393A">
        <w:rPr>
          <w:color w:val="000000" w:themeColor="text1"/>
        </w:rPr>
        <w:t xml:space="preserve"> тыс. рублей.  </w:t>
      </w:r>
    </w:p>
    <w:p w:rsidR="0067187E" w:rsidRPr="003C393A" w:rsidRDefault="0067187E" w:rsidP="009A51CB">
      <w:pPr>
        <w:ind w:firstLine="709"/>
        <w:jc w:val="both"/>
        <w:rPr>
          <w:color w:val="000000" w:themeColor="text1"/>
        </w:rPr>
      </w:pPr>
      <w:proofErr w:type="gramStart"/>
      <w:r w:rsidRPr="003C393A">
        <w:rPr>
          <w:color w:val="000000" w:themeColor="text1"/>
        </w:rPr>
        <w:t xml:space="preserve">В рамках исполнения плана мероприятий по использованию средств дорожного фонда были проведены ремонтные работы в отношении дорог местного значения в границах населенных пунктов с. Заречное и с. Тупик: отсыпка, </w:t>
      </w:r>
      <w:proofErr w:type="spellStart"/>
      <w:r w:rsidRPr="003C393A">
        <w:rPr>
          <w:color w:val="000000" w:themeColor="text1"/>
        </w:rPr>
        <w:t>грейдирование</w:t>
      </w:r>
      <w:proofErr w:type="spellEnd"/>
      <w:r w:rsidRPr="003C393A">
        <w:rPr>
          <w:color w:val="000000" w:themeColor="text1"/>
        </w:rPr>
        <w:t xml:space="preserve">, </w:t>
      </w:r>
      <w:r>
        <w:rPr>
          <w:color w:val="000000" w:themeColor="text1"/>
        </w:rPr>
        <w:t>устройство водоотводных</w:t>
      </w:r>
      <w:r w:rsidRPr="003C393A">
        <w:rPr>
          <w:color w:val="000000" w:themeColor="text1"/>
        </w:rPr>
        <w:t xml:space="preserve"> канав, ремонт тротуара, установка дорожных знаков, проведён капитальный ремонт автомобильного моста через реку Серпуг</w:t>
      </w:r>
      <w:r>
        <w:rPr>
          <w:color w:val="000000" w:themeColor="text1"/>
        </w:rPr>
        <w:t xml:space="preserve"> по ул.</w:t>
      </w:r>
      <w:r w:rsidR="009A51CB">
        <w:rPr>
          <w:color w:val="000000" w:themeColor="text1"/>
        </w:rPr>
        <w:t xml:space="preserve"> </w:t>
      </w:r>
      <w:r>
        <w:rPr>
          <w:color w:val="000000" w:themeColor="text1"/>
        </w:rPr>
        <w:t>Партизанская, у</w:t>
      </w:r>
      <w:r w:rsidR="009A51CB">
        <w:rPr>
          <w:color w:val="000000" w:themeColor="text1"/>
        </w:rPr>
        <w:t>л</w:t>
      </w:r>
      <w:r>
        <w:rPr>
          <w:color w:val="000000" w:themeColor="text1"/>
        </w:rPr>
        <w:t>.</w:t>
      </w:r>
      <w:r w:rsidR="009A51CB">
        <w:rPr>
          <w:color w:val="000000" w:themeColor="text1"/>
        </w:rPr>
        <w:t xml:space="preserve"> </w:t>
      </w:r>
      <w:r>
        <w:rPr>
          <w:color w:val="000000" w:themeColor="text1"/>
        </w:rPr>
        <w:t>Береговая</w:t>
      </w:r>
      <w:r w:rsidRPr="003C393A">
        <w:rPr>
          <w:color w:val="000000" w:themeColor="text1"/>
        </w:rPr>
        <w:t xml:space="preserve">. </w:t>
      </w:r>
      <w:proofErr w:type="gramEnd"/>
    </w:p>
    <w:p w:rsidR="0067187E" w:rsidRPr="0051531B" w:rsidRDefault="0067187E" w:rsidP="0067187E">
      <w:pPr>
        <w:spacing w:line="276" w:lineRule="auto"/>
        <w:ind w:firstLine="708"/>
        <w:jc w:val="both"/>
      </w:pPr>
      <w:proofErr w:type="gramStart"/>
      <w:r w:rsidRPr="003D5D47">
        <w:rPr>
          <w:color w:val="000000" w:themeColor="text1"/>
        </w:rPr>
        <w:t>С целью обеспечения безопасности дорожного движения, повышения комфортности улиц, тротуаров на улично-дорожной сети в близи образовательных учреждений в рамках муниципальной программы «Улучшение транспортной инфраструктуры вблизи образовательных учреждений муниципального района «Тунгиро-Олёкминский район» на 2022 -2024 годы» утверждённой Постановлением администрации МР «Тунгиро-Олёкминский район» № 109 от 19.08.2021 года, в сельском поселении «Зареченское» в близи начальной школы проведено обустройство тротуара на сумму 229,9 тыс</w:t>
      </w:r>
      <w:proofErr w:type="gramEnd"/>
      <w:r w:rsidRPr="003D5D47">
        <w:rPr>
          <w:color w:val="000000" w:themeColor="text1"/>
        </w:rPr>
        <w:t>. руб.</w:t>
      </w:r>
      <w:r w:rsidRPr="007522D4">
        <w:rPr>
          <w:color w:val="FF0000"/>
        </w:rPr>
        <w:t xml:space="preserve"> </w:t>
      </w:r>
    </w:p>
    <w:p w:rsidR="004044CA" w:rsidRPr="00737B50" w:rsidRDefault="004044CA" w:rsidP="00C42918">
      <w:pPr>
        <w:ind w:firstLine="709"/>
        <w:jc w:val="center"/>
        <w:rPr>
          <w:b/>
        </w:rPr>
      </w:pPr>
      <w:r w:rsidRPr="00737B50">
        <w:rPr>
          <w:b/>
        </w:rPr>
        <w:t>Предупреждение и ликвидация ЧС</w:t>
      </w:r>
    </w:p>
    <w:p w:rsidR="0067187E" w:rsidRPr="0067187E" w:rsidRDefault="0067187E" w:rsidP="0067187E">
      <w:pPr>
        <w:ind w:firstLine="708"/>
        <w:jc w:val="both"/>
        <w:rPr>
          <w:szCs w:val="28"/>
        </w:rPr>
      </w:pPr>
      <w:r w:rsidRPr="0067187E">
        <w:rPr>
          <w:szCs w:val="28"/>
        </w:rPr>
        <w:t>В течени</w:t>
      </w:r>
      <w:r w:rsidR="0029404E" w:rsidRPr="0067187E">
        <w:rPr>
          <w:szCs w:val="28"/>
        </w:rPr>
        <w:t>е</w:t>
      </w:r>
      <w:r w:rsidRPr="0067187E">
        <w:rPr>
          <w:szCs w:val="28"/>
        </w:rPr>
        <w:t xml:space="preserve"> 2022 года работа администрации района в области ГО ЧС была направлена на подготовку к своевременному реагированию на возникающие чрезвычайные ситуации, обеспечению мер по снижению рисков  и смягчению последствий чрезвычайных ситуаций.</w:t>
      </w:r>
    </w:p>
    <w:p w:rsidR="0067187E" w:rsidRPr="0067187E" w:rsidRDefault="0067187E" w:rsidP="0067187E">
      <w:pPr>
        <w:ind w:firstLine="708"/>
        <w:jc w:val="both"/>
        <w:rPr>
          <w:szCs w:val="28"/>
        </w:rPr>
      </w:pPr>
      <w:r w:rsidRPr="0067187E">
        <w:rPr>
          <w:szCs w:val="28"/>
        </w:rPr>
        <w:t>Ежемесячно при главе муниципального района проводятся совещания по рассмотрению вопросов, связанных с предупреждением и ликвидацией кризисных явлений, чрезвычайных ситуаций, возникших в районе.</w:t>
      </w:r>
    </w:p>
    <w:p w:rsidR="0067187E" w:rsidRPr="0067187E" w:rsidRDefault="0067187E" w:rsidP="0067187E">
      <w:pPr>
        <w:ind w:firstLine="708"/>
        <w:jc w:val="both"/>
        <w:rPr>
          <w:szCs w:val="28"/>
        </w:rPr>
      </w:pPr>
      <w:proofErr w:type="gramStart"/>
      <w:r w:rsidRPr="0067187E">
        <w:rPr>
          <w:szCs w:val="28"/>
        </w:rPr>
        <w:t>Согласно Плана</w:t>
      </w:r>
      <w:proofErr w:type="gramEnd"/>
      <w:r w:rsidRPr="0067187E">
        <w:rPr>
          <w:szCs w:val="28"/>
        </w:rPr>
        <w:t xml:space="preserve"> основных мероприятий района по вопросам гражданской обороны, Плана действий по предупреждению и ликвидации чрезвычайных ситуации в 2022 году проведено 16 заседаний районной комиссии по чрезвычайным ситуациям и пожарной безопасности. По сравнению с 2021 годом на 3 заседания больше, что обусловлено неблагоприятной паводковой обстановкой, а также, увеличением аварийных ситуаций с электроснабжением в отчётном году. Так же в целях стабилизации и ликвидации чрезвычайных ситуаций, паводками и перебоями с электроснабжением населения, было проведено более десятка заседаний оперативных штабов.</w:t>
      </w:r>
    </w:p>
    <w:p w:rsidR="0067187E" w:rsidRPr="0067187E" w:rsidRDefault="0067187E" w:rsidP="0067187E">
      <w:pPr>
        <w:ind w:firstLine="708"/>
        <w:jc w:val="both"/>
        <w:rPr>
          <w:szCs w:val="28"/>
        </w:rPr>
      </w:pPr>
      <w:r w:rsidRPr="0067187E">
        <w:rPr>
          <w:szCs w:val="28"/>
        </w:rPr>
        <w:t xml:space="preserve">На территории района в 2022 году в целях защиты населения и территорий 2 раза администрацией муниципального района вводился режим чрезвычайной ситуации в летний период обусловленные повышением уровня воды в реках подтоплению приусадебных участков и размытию дорожного полотна на трассах Могоча-Тупик и </w:t>
      </w:r>
      <w:proofErr w:type="gramStart"/>
      <w:r w:rsidRPr="0067187E">
        <w:rPr>
          <w:szCs w:val="28"/>
        </w:rPr>
        <w:t>Тупик-Заречное</w:t>
      </w:r>
      <w:proofErr w:type="gramEnd"/>
      <w:r w:rsidRPr="0067187E">
        <w:rPr>
          <w:szCs w:val="28"/>
        </w:rPr>
        <w:t xml:space="preserve">, а также нарушением электроснабжения населения. </w:t>
      </w:r>
    </w:p>
    <w:p w:rsidR="0067187E" w:rsidRPr="0067187E" w:rsidRDefault="0067187E" w:rsidP="0067187E">
      <w:pPr>
        <w:ind w:firstLine="708"/>
        <w:jc w:val="both"/>
        <w:rPr>
          <w:rStyle w:val="aa"/>
          <w:bCs/>
          <w:i w:val="0"/>
          <w:iCs w:val="0"/>
          <w:color w:val="5F6368"/>
          <w:szCs w:val="28"/>
          <w:shd w:val="clear" w:color="auto" w:fill="FFFFFF"/>
        </w:rPr>
      </w:pPr>
      <w:r w:rsidRPr="0067187E">
        <w:rPr>
          <w:szCs w:val="28"/>
        </w:rPr>
        <w:t xml:space="preserve">В целях снижения рисков и смягчение последствий чрезвычайных ситуаций природного и техногенного характера на территории района в рамках программы «Обеспечение безопасности населения Тунгиро-Олёкминского района от ЧС природного и техногенного характера» в 2022 году осуществлялись закупки ГСМ для добровольных формирований на межселенной территории, </w:t>
      </w:r>
      <w:proofErr w:type="spellStart"/>
      <w:r w:rsidRPr="0067187E">
        <w:rPr>
          <w:szCs w:val="28"/>
        </w:rPr>
        <w:t>мотопомпы</w:t>
      </w:r>
      <w:proofErr w:type="spellEnd"/>
      <w:r w:rsidRPr="0067187E">
        <w:rPr>
          <w:szCs w:val="28"/>
        </w:rPr>
        <w:t xml:space="preserve"> и ручных </w:t>
      </w:r>
      <w:proofErr w:type="spellStart"/>
      <w:r w:rsidRPr="0067187E">
        <w:rPr>
          <w:szCs w:val="28"/>
        </w:rPr>
        <w:t>мотокос</w:t>
      </w:r>
      <w:proofErr w:type="spellEnd"/>
      <w:r w:rsidRPr="0067187E">
        <w:rPr>
          <w:szCs w:val="28"/>
        </w:rPr>
        <w:t xml:space="preserve">. </w:t>
      </w:r>
    </w:p>
    <w:p w:rsidR="0067187E" w:rsidRPr="0067187E" w:rsidRDefault="0067187E" w:rsidP="0067187E">
      <w:pPr>
        <w:ind w:firstLine="708"/>
        <w:jc w:val="both"/>
        <w:rPr>
          <w:szCs w:val="28"/>
        </w:rPr>
      </w:pPr>
      <w:r w:rsidRPr="0067187E">
        <w:rPr>
          <w:szCs w:val="28"/>
        </w:rPr>
        <w:t xml:space="preserve">Для предотвращения и ликвидации ЧС в муниципальном районе созданы патрульные, патрульно-маневренные и маневренные группы, оснащенные средствами связи, РЛО и мотопомпой, закреплены   транспортные средства администрации района (вездеход, УАЗ-2шт.) </w:t>
      </w:r>
    </w:p>
    <w:p w:rsidR="0067187E" w:rsidRPr="0067187E" w:rsidRDefault="0067187E" w:rsidP="0067187E">
      <w:pPr>
        <w:ind w:firstLine="708"/>
        <w:jc w:val="both"/>
        <w:rPr>
          <w:szCs w:val="28"/>
        </w:rPr>
      </w:pPr>
      <w:r w:rsidRPr="0067187E">
        <w:rPr>
          <w:szCs w:val="28"/>
        </w:rPr>
        <w:lastRenderedPageBreak/>
        <w:t>Организована и проведена работа по очистке минерализованных полос, как на межселенной территории силами ДПД населённых пунктов, с привлечением тяжелой бульдозерной техники золотодобывающих организаций такая работа проводилась в селе Моклакан.</w:t>
      </w:r>
    </w:p>
    <w:p w:rsidR="0067187E" w:rsidRPr="0067187E" w:rsidRDefault="0067187E" w:rsidP="0067187E">
      <w:pPr>
        <w:ind w:firstLine="708"/>
        <w:jc w:val="both"/>
        <w:rPr>
          <w:szCs w:val="28"/>
        </w:rPr>
      </w:pPr>
      <w:proofErr w:type="gramStart"/>
      <w:r w:rsidRPr="0067187E">
        <w:rPr>
          <w:szCs w:val="28"/>
        </w:rPr>
        <w:t>За 2022 год оперативными дежурными ЕДДС было обработано более 300 звонков по разным направлениям, предупреждение повышения уровня воды на реках района, возгораниях (</w:t>
      </w:r>
      <w:proofErr w:type="spellStart"/>
      <w:r w:rsidRPr="0067187E">
        <w:rPr>
          <w:szCs w:val="28"/>
        </w:rPr>
        <w:t>термоточках</w:t>
      </w:r>
      <w:proofErr w:type="spellEnd"/>
      <w:r w:rsidRPr="0067187E">
        <w:rPr>
          <w:szCs w:val="28"/>
        </w:rPr>
        <w:t>) на территории района, вызовов полиции на места правонарушений, оказание содействия по вызову скорой помощи, поддерживается связь и обмен информации с отдаленным селами, так же предупреждения населения о ЧС и ремонтных работах на линиях электропередач и линиях связи</w:t>
      </w:r>
      <w:proofErr w:type="gramEnd"/>
      <w:r w:rsidRPr="0067187E">
        <w:rPr>
          <w:szCs w:val="28"/>
        </w:rPr>
        <w:t xml:space="preserve"> «Ростелекома»</w:t>
      </w:r>
    </w:p>
    <w:p w:rsidR="0067187E" w:rsidRPr="0067187E" w:rsidRDefault="0067187E" w:rsidP="0067187E">
      <w:pPr>
        <w:ind w:firstLine="708"/>
        <w:jc w:val="both"/>
        <w:rPr>
          <w:szCs w:val="28"/>
        </w:rPr>
      </w:pPr>
      <w:r w:rsidRPr="0067187E">
        <w:rPr>
          <w:szCs w:val="28"/>
        </w:rPr>
        <w:t>Участие в мобилизационных тренировках и по гражданской обороне, оповещение руководящего состава, доведение сигналов оповещения, обмен информации и   координация со ДДС района и МЧС Забайкальского края.</w:t>
      </w:r>
    </w:p>
    <w:p w:rsidR="00B71F87" w:rsidRDefault="0067187E" w:rsidP="0067187E">
      <w:pPr>
        <w:ind w:firstLine="708"/>
        <w:jc w:val="both"/>
        <w:rPr>
          <w:szCs w:val="28"/>
        </w:rPr>
      </w:pPr>
      <w:r w:rsidRPr="0067187E">
        <w:rPr>
          <w:szCs w:val="28"/>
        </w:rPr>
        <w:t xml:space="preserve">На предупреждение и ликвидацию чрезвычайных ситуации в 2022 году районной администрацией расходовано </w:t>
      </w:r>
      <w:r w:rsidRPr="009A51CB">
        <w:rPr>
          <w:bCs/>
          <w:color w:val="000000"/>
          <w:szCs w:val="28"/>
        </w:rPr>
        <w:t>743905,94</w:t>
      </w:r>
      <w:r w:rsidRPr="0067187E">
        <w:rPr>
          <w:bCs/>
          <w:color w:val="000000"/>
          <w:szCs w:val="28"/>
        </w:rPr>
        <w:t xml:space="preserve"> рубля, </w:t>
      </w:r>
      <w:r w:rsidRPr="0067187E">
        <w:rPr>
          <w:szCs w:val="28"/>
        </w:rPr>
        <w:t>осуществлялись закупки ГСМ для добровольных формирований на межселенной территор</w:t>
      </w:r>
      <w:r w:rsidR="00B71F87">
        <w:rPr>
          <w:szCs w:val="28"/>
        </w:rPr>
        <w:t xml:space="preserve">ии, </w:t>
      </w:r>
      <w:proofErr w:type="spellStart"/>
      <w:r w:rsidR="00B71F87">
        <w:rPr>
          <w:szCs w:val="28"/>
        </w:rPr>
        <w:t>мотопомпы</w:t>
      </w:r>
      <w:proofErr w:type="spellEnd"/>
      <w:r w:rsidR="00B71F87">
        <w:rPr>
          <w:szCs w:val="28"/>
        </w:rPr>
        <w:t xml:space="preserve"> и ручных </w:t>
      </w:r>
      <w:proofErr w:type="spellStart"/>
      <w:r w:rsidR="00B71F87">
        <w:rPr>
          <w:szCs w:val="28"/>
        </w:rPr>
        <w:t>мотокос</w:t>
      </w:r>
      <w:proofErr w:type="spellEnd"/>
      <w:r w:rsidR="00B71F87">
        <w:rPr>
          <w:szCs w:val="28"/>
        </w:rPr>
        <w:t>.</w:t>
      </w:r>
    </w:p>
    <w:p w:rsidR="00A942F5" w:rsidRPr="0067187E" w:rsidRDefault="00A942F5" w:rsidP="0067187E">
      <w:pPr>
        <w:ind w:firstLine="708"/>
        <w:jc w:val="both"/>
        <w:rPr>
          <w:szCs w:val="28"/>
        </w:rPr>
      </w:pPr>
      <w:r>
        <w:rPr>
          <w:sz w:val="22"/>
        </w:rPr>
        <w:t xml:space="preserve">С 22 по 24 июня 2022 года произошло подтопление  придомовых территории граждан района. В </w:t>
      </w:r>
      <w:r w:rsidR="00B71F87">
        <w:rPr>
          <w:sz w:val="22"/>
        </w:rPr>
        <w:t>связи,</w:t>
      </w:r>
      <w:r>
        <w:rPr>
          <w:sz w:val="22"/>
        </w:rPr>
        <w:t xml:space="preserve"> с чем было выплачено 152 241,</w:t>
      </w:r>
      <w:r w:rsidR="00B71F87">
        <w:rPr>
          <w:sz w:val="22"/>
        </w:rPr>
        <w:t>44 рубля пострадавшему населению (12 человек).</w:t>
      </w:r>
    </w:p>
    <w:p w:rsidR="0067187E" w:rsidRPr="0067187E" w:rsidRDefault="0067187E" w:rsidP="0067187E">
      <w:pPr>
        <w:ind w:firstLine="708"/>
        <w:jc w:val="both"/>
        <w:rPr>
          <w:szCs w:val="28"/>
        </w:rPr>
      </w:pPr>
      <w:r w:rsidRPr="0067187E">
        <w:rPr>
          <w:szCs w:val="28"/>
        </w:rPr>
        <w:t xml:space="preserve"> Основными задачами в 2023 году являются:</w:t>
      </w:r>
    </w:p>
    <w:p w:rsidR="0067187E" w:rsidRPr="0067187E" w:rsidRDefault="0067187E" w:rsidP="0067187E">
      <w:pPr>
        <w:ind w:firstLine="708"/>
        <w:jc w:val="both"/>
        <w:rPr>
          <w:szCs w:val="28"/>
        </w:rPr>
      </w:pPr>
      <w:r w:rsidRPr="0067187E">
        <w:rPr>
          <w:szCs w:val="28"/>
        </w:rPr>
        <w:t xml:space="preserve">1.Профилактическая работа по недопущению возникновения чрезвычайных ситуаций, в том числе на объектах энергоснабжения ЖКХ, в </w:t>
      </w:r>
      <w:proofErr w:type="gramStart"/>
      <w:r w:rsidRPr="0067187E">
        <w:rPr>
          <w:szCs w:val="28"/>
        </w:rPr>
        <w:t>связи</w:t>
      </w:r>
      <w:proofErr w:type="gramEnd"/>
      <w:r w:rsidRPr="0067187E">
        <w:rPr>
          <w:szCs w:val="28"/>
        </w:rPr>
        <w:t xml:space="preserve"> с чем на 2023 год запланировано проведение: </w:t>
      </w:r>
    </w:p>
    <w:p w:rsidR="0067187E" w:rsidRPr="0067187E" w:rsidRDefault="0067187E" w:rsidP="0067187E">
      <w:pPr>
        <w:ind w:firstLine="708"/>
        <w:jc w:val="both"/>
        <w:rPr>
          <w:szCs w:val="28"/>
        </w:rPr>
      </w:pPr>
      <w:r w:rsidRPr="0067187E">
        <w:rPr>
          <w:szCs w:val="28"/>
        </w:rPr>
        <w:t>- проведение совещаний, заседаний Комиссии по ЧС и ПБ по вопросам пожарной безопасности безопасного прохождения паводкового периода.</w:t>
      </w:r>
    </w:p>
    <w:p w:rsidR="0067187E" w:rsidRPr="0067187E" w:rsidRDefault="0067187E" w:rsidP="0067187E">
      <w:pPr>
        <w:ind w:firstLine="708"/>
        <w:jc w:val="both"/>
        <w:rPr>
          <w:szCs w:val="28"/>
        </w:rPr>
      </w:pPr>
      <w:r w:rsidRPr="0067187E">
        <w:rPr>
          <w:szCs w:val="28"/>
        </w:rPr>
        <w:t>- рассмотрение вопросов, вызванных лесными пожарами и паводковыми явления;</w:t>
      </w:r>
    </w:p>
    <w:p w:rsidR="0067187E" w:rsidRPr="0067187E" w:rsidRDefault="0067187E" w:rsidP="0067187E">
      <w:pPr>
        <w:ind w:firstLine="708"/>
        <w:jc w:val="both"/>
        <w:rPr>
          <w:szCs w:val="28"/>
        </w:rPr>
      </w:pPr>
      <w:r w:rsidRPr="0067187E">
        <w:rPr>
          <w:szCs w:val="28"/>
        </w:rPr>
        <w:t>- исполнение программы безопасность населения.</w:t>
      </w:r>
    </w:p>
    <w:p w:rsidR="0067187E" w:rsidRPr="0067187E" w:rsidRDefault="0067187E" w:rsidP="00A942F5">
      <w:pPr>
        <w:ind w:firstLine="708"/>
        <w:jc w:val="both"/>
        <w:rPr>
          <w:szCs w:val="28"/>
        </w:rPr>
      </w:pPr>
      <w:r w:rsidRPr="0067187E">
        <w:rPr>
          <w:szCs w:val="28"/>
        </w:rPr>
        <w:t xml:space="preserve">2.Усиление защиты населенных пунктов от лесных пожаров. В том числе: </w:t>
      </w:r>
    </w:p>
    <w:p w:rsidR="0067187E" w:rsidRPr="0067187E" w:rsidRDefault="0067187E" w:rsidP="0067187E">
      <w:pPr>
        <w:ind w:firstLine="708"/>
        <w:jc w:val="both"/>
        <w:rPr>
          <w:szCs w:val="28"/>
        </w:rPr>
      </w:pPr>
      <w:r w:rsidRPr="0067187E">
        <w:rPr>
          <w:szCs w:val="28"/>
        </w:rPr>
        <w:t>- продолжение работы по обновлению минерализованных полос для защиты населенных пунктов Тунгиро-Олёкминского района;</w:t>
      </w:r>
    </w:p>
    <w:p w:rsidR="0067187E" w:rsidRPr="0067187E" w:rsidRDefault="0067187E" w:rsidP="0067187E">
      <w:pPr>
        <w:ind w:firstLine="708"/>
        <w:jc w:val="both"/>
        <w:rPr>
          <w:szCs w:val="28"/>
        </w:rPr>
      </w:pPr>
      <w:r w:rsidRPr="0067187E">
        <w:rPr>
          <w:szCs w:val="28"/>
        </w:rPr>
        <w:t>- закупка и дооснащение патрульных, патрульно-маневренных и маневренных групп инвентарём и средствами необходимыми для успешного предотвращения перехода лесных пожаров на населенные пункты.</w:t>
      </w:r>
    </w:p>
    <w:p w:rsidR="0067187E" w:rsidRPr="0067187E" w:rsidRDefault="0067187E" w:rsidP="00A942F5">
      <w:pPr>
        <w:ind w:firstLine="708"/>
        <w:jc w:val="both"/>
        <w:rPr>
          <w:szCs w:val="28"/>
        </w:rPr>
      </w:pPr>
      <w:r w:rsidRPr="0067187E">
        <w:rPr>
          <w:szCs w:val="28"/>
        </w:rPr>
        <w:t>3.  Улучшение и совершенствование технического обеспечения единой                дежурно-диспетчерской службы, для более качественного управления по вопросам ГОЧС на территории муниципального района «Тунгиро-Олёкминский район».</w:t>
      </w:r>
    </w:p>
    <w:p w:rsidR="0067187E" w:rsidRPr="0067187E" w:rsidRDefault="00A942F5" w:rsidP="00A942F5">
      <w:pPr>
        <w:ind w:firstLine="708"/>
        <w:jc w:val="both"/>
        <w:rPr>
          <w:szCs w:val="28"/>
        </w:rPr>
      </w:pPr>
      <w:r>
        <w:rPr>
          <w:szCs w:val="28"/>
        </w:rPr>
        <w:t>4</w:t>
      </w:r>
      <w:r w:rsidR="0067187E" w:rsidRPr="0067187E">
        <w:rPr>
          <w:szCs w:val="28"/>
        </w:rPr>
        <w:t xml:space="preserve">. Продолжение работы по обучению должностных лиц, повышению квалификации специалистов ГО и территориальной подсистемы предупреждения и ликвидации ЧС района, в 2022 году прошли дистанционных сдачи зачета с УМЦ ГО ЧС Забайкальского края.  </w:t>
      </w:r>
    </w:p>
    <w:p w:rsidR="0067187E" w:rsidRPr="00203716" w:rsidRDefault="0067187E" w:rsidP="00203716">
      <w:pPr>
        <w:jc w:val="center"/>
        <w:rPr>
          <w:b/>
          <w:szCs w:val="28"/>
        </w:rPr>
      </w:pPr>
      <w:r w:rsidRPr="00203716">
        <w:rPr>
          <w:b/>
          <w:szCs w:val="28"/>
        </w:rPr>
        <w:t>Природные ресурсы</w:t>
      </w:r>
    </w:p>
    <w:p w:rsidR="0067187E" w:rsidRPr="0067187E" w:rsidRDefault="0067187E" w:rsidP="0067187E">
      <w:pPr>
        <w:jc w:val="both"/>
        <w:rPr>
          <w:szCs w:val="28"/>
        </w:rPr>
      </w:pPr>
      <w:r w:rsidRPr="0067187E">
        <w:rPr>
          <w:szCs w:val="28"/>
        </w:rPr>
        <w:tab/>
        <w:t>В 2022 году на территории Тунгиро-Олёкминского района осуществляли свою деятельность золотодобывающи</w:t>
      </w:r>
      <w:r w:rsidR="0029404E">
        <w:rPr>
          <w:szCs w:val="28"/>
        </w:rPr>
        <w:t>е</w:t>
      </w:r>
      <w:r w:rsidRPr="0067187E">
        <w:rPr>
          <w:szCs w:val="28"/>
        </w:rPr>
        <w:t xml:space="preserve"> предприятия –</w:t>
      </w:r>
      <w:r w:rsidR="0029404E">
        <w:rPr>
          <w:szCs w:val="28"/>
        </w:rPr>
        <w:t xml:space="preserve"> </w:t>
      </w:r>
      <w:r w:rsidRPr="0067187E">
        <w:rPr>
          <w:szCs w:val="28"/>
        </w:rPr>
        <w:t xml:space="preserve">ООО «Руспром», ООО «Мокла», ООО «Королевское», ООО «Урюм» </w:t>
      </w:r>
      <w:proofErr w:type="gramStart"/>
      <w:r w:rsidRPr="0067187E">
        <w:rPr>
          <w:szCs w:val="28"/>
        </w:rPr>
        <w:t>и ООО</w:t>
      </w:r>
      <w:proofErr w:type="gramEnd"/>
      <w:r w:rsidRPr="0067187E">
        <w:rPr>
          <w:szCs w:val="28"/>
        </w:rPr>
        <w:t xml:space="preserve"> «Минералс Голд».</w:t>
      </w:r>
    </w:p>
    <w:p w:rsidR="0067187E" w:rsidRPr="0067187E" w:rsidRDefault="0067187E" w:rsidP="0067187E">
      <w:pPr>
        <w:jc w:val="both"/>
        <w:rPr>
          <w:szCs w:val="28"/>
        </w:rPr>
      </w:pPr>
      <w:r w:rsidRPr="0067187E">
        <w:rPr>
          <w:szCs w:val="28"/>
        </w:rPr>
        <w:tab/>
        <w:t xml:space="preserve">С увеличением количества работающих организаций по добыче золото в районе наблюдается увеличение числа нарушений природоохранного законодательства, участились случаи загрязнении рек и не надлежащий контроль со стороны полномочных федеральных органов в этом вопросе не способствует улучшению ситуации.  </w:t>
      </w:r>
    </w:p>
    <w:p w:rsidR="0067187E" w:rsidRPr="0067187E" w:rsidRDefault="0067187E" w:rsidP="0067187E">
      <w:pPr>
        <w:jc w:val="both"/>
        <w:rPr>
          <w:szCs w:val="28"/>
        </w:rPr>
      </w:pPr>
      <w:r w:rsidRPr="0067187E">
        <w:rPr>
          <w:szCs w:val="28"/>
        </w:rPr>
        <w:tab/>
        <w:t>Основными задачами в 2022 году являются:</w:t>
      </w:r>
    </w:p>
    <w:p w:rsidR="0067187E" w:rsidRPr="0067187E" w:rsidRDefault="0067187E" w:rsidP="008C54D9">
      <w:pPr>
        <w:pStyle w:val="a9"/>
        <w:numPr>
          <w:ilvl w:val="0"/>
          <w:numId w:val="4"/>
        </w:numPr>
        <w:tabs>
          <w:tab w:val="left" w:pos="993"/>
        </w:tabs>
        <w:spacing w:after="200"/>
        <w:ind w:left="0" w:firstLine="709"/>
        <w:jc w:val="both"/>
        <w:rPr>
          <w:rFonts w:ascii="Times New Roman" w:hAnsi="Times New Roman" w:cs="Times New Roman"/>
          <w:sz w:val="24"/>
          <w:szCs w:val="28"/>
        </w:rPr>
      </w:pPr>
      <w:r w:rsidRPr="0067187E">
        <w:rPr>
          <w:rFonts w:ascii="Times New Roman" w:hAnsi="Times New Roman" w:cs="Times New Roman"/>
          <w:sz w:val="24"/>
          <w:szCs w:val="28"/>
        </w:rPr>
        <w:t>Дальнейшее развитее ЕДДС района, закупка оборудование для автоматизированных рабочих мест (АРМ) специалистов администрации на межселенной территории (ноутбук, МФУ).</w:t>
      </w:r>
    </w:p>
    <w:p w:rsidR="0067187E" w:rsidRPr="0067187E" w:rsidRDefault="0067187E" w:rsidP="008C54D9">
      <w:pPr>
        <w:pStyle w:val="a9"/>
        <w:numPr>
          <w:ilvl w:val="0"/>
          <w:numId w:val="4"/>
        </w:numPr>
        <w:tabs>
          <w:tab w:val="left" w:pos="993"/>
        </w:tabs>
        <w:spacing w:after="200"/>
        <w:ind w:left="0" w:firstLine="709"/>
        <w:jc w:val="both"/>
        <w:rPr>
          <w:rFonts w:ascii="Times New Roman" w:hAnsi="Times New Roman" w:cs="Times New Roman"/>
          <w:sz w:val="24"/>
          <w:szCs w:val="28"/>
        </w:rPr>
      </w:pPr>
      <w:r w:rsidRPr="0067187E">
        <w:rPr>
          <w:rFonts w:ascii="Times New Roman" w:hAnsi="Times New Roman" w:cs="Times New Roman"/>
          <w:sz w:val="24"/>
          <w:szCs w:val="28"/>
        </w:rPr>
        <w:t xml:space="preserve">Продолжение работы по оснащению ДПД района пожарным инвентарем и техникой. </w:t>
      </w:r>
    </w:p>
    <w:p w:rsidR="0067187E" w:rsidRPr="0067187E" w:rsidRDefault="0067187E" w:rsidP="00523949">
      <w:pPr>
        <w:pStyle w:val="a9"/>
        <w:numPr>
          <w:ilvl w:val="0"/>
          <w:numId w:val="4"/>
        </w:numPr>
        <w:tabs>
          <w:tab w:val="left" w:pos="993"/>
          <w:tab w:val="left" w:pos="1276"/>
        </w:tabs>
        <w:ind w:left="0" w:firstLine="709"/>
        <w:jc w:val="both"/>
        <w:rPr>
          <w:rFonts w:ascii="Times New Roman" w:hAnsi="Times New Roman" w:cs="Times New Roman"/>
          <w:sz w:val="24"/>
          <w:szCs w:val="28"/>
        </w:rPr>
      </w:pPr>
      <w:r w:rsidRPr="0067187E">
        <w:rPr>
          <w:rFonts w:ascii="Times New Roman" w:hAnsi="Times New Roman" w:cs="Times New Roman"/>
          <w:sz w:val="24"/>
          <w:szCs w:val="28"/>
        </w:rPr>
        <w:t>Выездные работы комиссии по обследованию рек на предмет загрязнения золотодобывающими организациями, для     осуществления более эффективного контроля в сфере природоохранного законодательства.</w:t>
      </w:r>
    </w:p>
    <w:p w:rsidR="0067187E" w:rsidRPr="0067187E" w:rsidRDefault="0067187E" w:rsidP="00523949">
      <w:pPr>
        <w:jc w:val="center"/>
        <w:rPr>
          <w:szCs w:val="28"/>
        </w:rPr>
      </w:pPr>
      <w:r w:rsidRPr="0067187E">
        <w:rPr>
          <w:b/>
          <w:szCs w:val="28"/>
        </w:rPr>
        <w:t>Мобилизационная подготовка</w:t>
      </w:r>
    </w:p>
    <w:p w:rsidR="0067187E" w:rsidRPr="0067187E" w:rsidRDefault="0067187E" w:rsidP="00523949">
      <w:pPr>
        <w:ind w:firstLine="708"/>
        <w:jc w:val="both"/>
        <w:rPr>
          <w:szCs w:val="28"/>
        </w:rPr>
      </w:pPr>
      <w:r w:rsidRPr="0067187E">
        <w:rPr>
          <w:szCs w:val="28"/>
        </w:rPr>
        <w:t xml:space="preserve">Основной Задачей на 2022 год является и переработка </w:t>
      </w:r>
      <w:proofErr w:type="gramStart"/>
      <w:r w:rsidRPr="0067187E">
        <w:rPr>
          <w:szCs w:val="28"/>
        </w:rPr>
        <w:t>основных</w:t>
      </w:r>
      <w:proofErr w:type="gramEnd"/>
      <w:r w:rsidRPr="0067187E">
        <w:rPr>
          <w:szCs w:val="28"/>
        </w:rPr>
        <w:t xml:space="preserve"> НПА в области оповещения и управления.</w:t>
      </w:r>
    </w:p>
    <w:p w:rsidR="0067187E" w:rsidRPr="0067187E" w:rsidRDefault="0067187E" w:rsidP="0067187E">
      <w:pPr>
        <w:ind w:firstLine="708"/>
        <w:jc w:val="both"/>
        <w:rPr>
          <w:szCs w:val="28"/>
        </w:rPr>
      </w:pPr>
      <w:r w:rsidRPr="0067187E">
        <w:rPr>
          <w:szCs w:val="28"/>
        </w:rPr>
        <w:lastRenderedPageBreak/>
        <w:t>Мобилизационная подготовка в МР «Тунгиро-Олёкминский район» проводилось согласно плану моб. подготовки на 2022 год, проводились суженные заседания и заседания призывных комиссий.</w:t>
      </w:r>
    </w:p>
    <w:p w:rsidR="0067187E" w:rsidRPr="00B449F7" w:rsidRDefault="0067187E" w:rsidP="0067187E">
      <w:pPr>
        <w:ind w:firstLine="708"/>
        <w:jc w:val="both"/>
        <w:rPr>
          <w:sz w:val="28"/>
          <w:szCs w:val="28"/>
        </w:rPr>
      </w:pPr>
      <w:r w:rsidRPr="0067187E">
        <w:rPr>
          <w:szCs w:val="28"/>
        </w:rPr>
        <w:t xml:space="preserve">Проводились мобилизационные тренировки, на тему перевода МР «Тунгиро-Олёкминский район» на условия военного времени, остальные </w:t>
      </w:r>
      <w:r w:rsidRPr="00203716">
        <w:t>мероприятия отражены в годовые отчеты по мобилизационной подготовке за 2022 год.</w:t>
      </w:r>
    </w:p>
    <w:p w:rsidR="00E61D10" w:rsidRPr="00737B50" w:rsidRDefault="006D567E" w:rsidP="00C42918">
      <w:pPr>
        <w:ind w:firstLine="709"/>
        <w:jc w:val="center"/>
        <w:rPr>
          <w:b/>
        </w:rPr>
      </w:pPr>
      <w:r w:rsidRPr="00737B50">
        <w:rPr>
          <w:b/>
        </w:rPr>
        <w:t>О</w:t>
      </w:r>
      <w:r w:rsidR="00C42918">
        <w:rPr>
          <w:b/>
        </w:rPr>
        <w:t>бразование</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xml:space="preserve">На территории района в 2022 году продолжали осуществлять деятельность три учреждения дошкольного образования и один филиал, средняя общеобразовательная школа, одна малокомплектная начальная школа и пришкольный интернат. </w:t>
      </w:r>
    </w:p>
    <w:p w:rsidR="00203716" w:rsidRPr="00203716" w:rsidRDefault="00203716" w:rsidP="00203716">
      <w:pPr>
        <w:ind w:firstLine="708"/>
        <w:jc w:val="center"/>
        <w:rPr>
          <w:b/>
        </w:rPr>
      </w:pPr>
      <w:r w:rsidRPr="00203716">
        <w:rPr>
          <w:b/>
        </w:rPr>
        <w:t>Дошкольное образование</w:t>
      </w:r>
    </w:p>
    <w:p w:rsidR="00203716" w:rsidRPr="00203716" w:rsidRDefault="00203716" w:rsidP="00203716">
      <w:pPr>
        <w:ind w:firstLine="567"/>
        <w:jc w:val="both"/>
        <w:rPr>
          <w:rFonts w:eastAsia="Calibri"/>
          <w:lang w:eastAsia="en-US"/>
        </w:rPr>
      </w:pPr>
      <w:r w:rsidRPr="00203716">
        <w:t xml:space="preserve">Численность воспитанников в детских садах за последний год значительно снизилась. Детей, получающих услуги по дошкольному образованию - 64 человека. Охват детей услугой  по предоставлению дошкольного образования от заявленной потребности составляет 100 %. Очередность на получение мест в ДОУ Тунгиро-Олекминского района отсутствует. Численность работающих педагогов в сфере дошкольного образования остается прежней – 11 человек. Размер средней заработной платы педагогов дошкольного образования в 2022 году составил – 37844,00 рубля в месяц. Реализация программ дошкольного образования осуществлялась в соответствии с федеральным образовательным стандартом. Родительская плата в размере 73 рубля в день, поступавшая на счет учреждений, расходовалась исключительно  на питание детей. Общий объем поступивших финансовых средств родительской платы за год составил – 642170,0 рублей. В 2022 году, как и предыдущие годы, </w:t>
      </w:r>
      <w:r w:rsidRPr="00203716">
        <w:rPr>
          <w:rFonts w:eastAsia="Calibri"/>
          <w:lang w:eastAsia="en-US"/>
        </w:rPr>
        <w:t xml:space="preserve"> питание детей дошкольного возраста, посещающих детские сады в селах Моклакан и </w:t>
      </w:r>
      <w:proofErr w:type="gramStart"/>
      <w:r w:rsidRPr="00203716">
        <w:rPr>
          <w:rFonts w:eastAsia="Calibri"/>
          <w:lang w:eastAsia="en-US"/>
        </w:rPr>
        <w:t>Средняя</w:t>
      </w:r>
      <w:proofErr w:type="gramEnd"/>
      <w:r w:rsidRPr="00203716">
        <w:rPr>
          <w:rFonts w:eastAsia="Calibri"/>
          <w:lang w:eastAsia="en-US"/>
        </w:rPr>
        <w:t xml:space="preserve"> Олекма, осуществлялось за счет средств местного бюджета. </w:t>
      </w:r>
    </w:p>
    <w:p w:rsidR="00203716" w:rsidRPr="00203716" w:rsidRDefault="00203716" w:rsidP="00203716">
      <w:pPr>
        <w:pStyle w:val="a5"/>
        <w:ind w:firstLine="708"/>
        <w:jc w:val="center"/>
        <w:rPr>
          <w:rFonts w:ascii="Times New Roman" w:hAnsi="Times New Roman" w:cs="Times New Roman"/>
          <w:b/>
          <w:sz w:val="24"/>
          <w:szCs w:val="24"/>
        </w:rPr>
      </w:pPr>
      <w:r w:rsidRPr="00203716">
        <w:rPr>
          <w:rFonts w:ascii="Times New Roman" w:hAnsi="Times New Roman" w:cs="Times New Roman"/>
          <w:b/>
          <w:sz w:val="24"/>
          <w:szCs w:val="24"/>
        </w:rPr>
        <w:t>Общее образование</w:t>
      </w:r>
    </w:p>
    <w:p w:rsidR="00203716" w:rsidRPr="00203716" w:rsidRDefault="00203716" w:rsidP="00203716">
      <w:pPr>
        <w:ind w:firstLine="360"/>
        <w:jc w:val="both"/>
      </w:pPr>
      <w:r w:rsidRPr="00203716">
        <w:t>Общеобразовательная сеть в 2022 году обслуживала 185  учеников. Обучение в школах было организовано в одну смену. В учебное время был организован маршрут «</w:t>
      </w:r>
      <w:proofErr w:type="gramStart"/>
      <w:r w:rsidRPr="00203716">
        <w:t>Тупик-Заречное</w:t>
      </w:r>
      <w:proofErr w:type="gramEnd"/>
      <w:r w:rsidRPr="00203716">
        <w:t>» для осуществления подвоза  учащихся. По причине увольнения водителя школьного автобуса и отсутствия возможности  его замены подвоз детей приостановлен с 29 ноября 2022 года.</w:t>
      </w:r>
    </w:p>
    <w:p w:rsidR="00203716" w:rsidRPr="00203716" w:rsidRDefault="00203716" w:rsidP="00203716">
      <w:pPr>
        <w:pStyle w:val="a5"/>
        <w:ind w:firstLine="360"/>
        <w:jc w:val="both"/>
        <w:rPr>
          <w:rFonts w:ascii="Times New Roman" w:eastAsia="Calibri" w:hAnsi="Times New Roman" w:cs="Times New Roman"/>
          <w:sz w:val="24"/>
          <w:szCs w:val="24"/>
        </w:rPr>
      </w:pPr>
      <w:r w:rsidRPr="00203716">
        <w:rPr>
          <w:rFonts w:ascii="Times New Roman" w:hAnsi="Times New Roman" w:cs="Times New Roman"/>
          <w:sz w:val="24"/>
          <w:szCs w:val="24"/>
        </w:rPr>
        <w:t xml:space="preserve"> </w:t>
      </w:r>
      <w:r w:rsidRPr="00203716">
        <w:rPr>
          <w:rFonts w:ascii="Times New Roman" w:hAnsi="Times New Roman" w:cs="Times New Roman"/>
          <w:sz w:val="24"/>
          <w:szCs w:val="24"/>
        </w:rPr>
        <w:tab/>
        <w:t>Работа педагогических коллективов общеобразовательных учреждений была направлена на реализацию федеральных государственных образовательных стандартов и на решение вопросов повышения</w:t>
      </w:r>
      <w:r w:rsidRPr="00203716">
        <w:rPr>
          <w:rFonts w:ascii="Times New Roman" w:eastAsia="Calibri" w:hAnsi="Times New Roman" w:cs="Times New Roman"/>
          <w:sz w:val="24"/>
          <w:szCs w:val="24"/>
        </w:rPr>
        <w:t xml:space="preserve"> качества образования. В сравнении с предыдущими учебными годами в 2022 году качество обучения остается стабильным:</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089"/>
        <w:gridCol w:w="1620"/>
        <w:gridCol w:w="1849"/>
        <w:gridCol w:w="1661"/>
        <w:gridCol w:w="1245"/>
      </w:tblGrid>
      <w:tr w:rsidR="00203716" w:rsidRPr="00203716" w:rsidTr="003C0683">
        <w:tc>
          <w:tcPr>
            <w:tcW w:w="3261" w:type="dxa"/>
            <w:shd w:val="clear" w:color="auto" w:fill="auto"/>
          </w:tcPr>
          <w:p w:rsidR="00203716" w:rsidRPr="00203716" w:rsidRDefault="00203716" w:rsidP="00EC3E86">
            <w:pPr>
              <w:jc w:val="both"/>
              <w:rPr>
                <w:rFonts w:eastAsia="Calibri"/>
                <w:color w:val="000000"/>
                <w:lang w:eastAsia="en-US"/>
              </w:rPr>
            </w:pPr>
            <w:r w:rsidRPr="00203716">
              <w:rPr>
                <w:rFonts w:eastAsia="Calibri"/>
                <w:color w:val="000000"/>
                <w:lang w:eastAsia="en-US"/>
              </w:rPr>
              <w:t xml:space="preserve">Учебный год </w:t>
            </w:r>
          </w:p>
        </w:tc>
        <w:tc>
          <w:tcPr>
            <w:tcW w:w="1089" w:type="dxa"/>
            <w:shd w:val="clear" w:color="auto" w:fill="auto"/>
          </w:tcPr>
          <w:p w:rsidR="00203716" w:rsidRPr="00203716" w:rsidRDefault="00203716" w:rsidP="00EC3E86">
            <w:pPr>
              <w:jc w:val="center"/>
              <w:rPr>
                <w:rFonts w:eastAsia="Calibri"/>
                <w:color w:val="000000"/>
                <w:lang w:eastAsia="en-US"/>
              </w:rPr>
            </w:pPr>
            <w:proofErr w:type="gramStart"/>
            <w:r w:rsidRPr="00203716">
              <w:rPr>
                <w:rFonts w:eastAsia="Calibri"/>
                <w:color w:val="000000"/>
                <w:lang w:eastAsia="en-US"/>
              </w:rPr>
              <w:t>На конец</w:t>
            </w:r>
            <w:proofErr w:type="gramEnd"/>
            <w:r w:rsidRPr="00203716">
              <w:rPr>
                <w:rFonts w:eastAsia="Calibri"/>
                <w:color w:val="000000"/>
                <w:lang w:eastAsia="en-US"/>
              </w:rPr>
              <w:t xml:space="preserve"> уч.</w:t>
            </w:r>
            <w:r w:rsidR="002A5F9E">
              <w:rPr>
                <w:rFonts w:eastAsia="Calibri"/>
                <w:color w:val="000000"/>
                <w:lang w:eastAsia="en-US"/>
              </w:rPr>
              <w:t xml:space="preserve"> </w:t>
            </w:r>
            <w:r w:rsidRPr="00203716">
              <w:rPr>
                <w:rFonts w:eastAsia="Calibri"/>
                <w:color w:val="000000"/>
                <w:lang w:eastAsia="en-US"/>
              </w:rPr>
              <w:t>года</w:t>
            </w:r>
          </w:p>
        </w:tc>
        <w:tc>
          <w:tcPr>
            <w:tcW w:w="1620" w:type="dxa"/>
            <w:shd w:val="clear" w:color="auto" w:fill="auto"/>
          </w:tcPr>
          <w:p w:rsidR="00203716" w:rsidRPr="00203716" w:rsidRDefault="00203716" w:rsidP="00EC3E86">
            <w:pPr>
              <w:jc w:val="center"/>
              <w:rPr>
                <w:rFonts w:eastAsia="Calibri"/>
                <w:color w:val="000000"/>
                <w:lang w:eastAsia="en-US"/>
              </w:rPr>
            </w:pPr>
            <w:r w:rsidRPr="00203716">
              <w:rPr>
                <w:rFonts w:eastAsia="Calibri"/>
                <w:color w:val="000000"/>
                <w:lang w:eastAsia="en-US"/>
              </w:rPr>
              <w:t>Переведено</w:t>
            </w:r>
          </w:p>
        </w:tc>
        <w:tc>
          <w:tcPr>
            <w:tcW w:w="1849" w:type="dxa"/>
            <w:shd w:val="clear" w:color="auto" w:fill="auto"/>
          </w:tcPr>
          <w:p w:rsidR="00203716" w:rsidRPr="00203716" w:rsidRDefault="00203716" w:rsidP="00EC3E86">
            <w:pPr>
              <w:jc w:val="center"/>
              <w:rPr>
                <w:rFonts w:eastAsia="Calibri"/>
                <w:color w:val="000000"/>
                <w:lang w:eastAsia="en-US"/>
              </w:rPr>
            </w:pPr>
            <w:r w:rsidRPr="00203716">
              <w:rPr>
                <w:rFonts w:eastAsia="Calibri"/>
                <w:color w:val="000000"/>
                <w:lang w:eastAsia="en-US"/>
              </w:rPr>
              <w:t>% успеваемости</w:t>
            </w:r>
          </w:p>
        </w:tc>
        <w:tc>
          <w:tcPr>
            <w:tcW w:w="1661" w:type="dxa"/>
            <w:shd w:val="clear" w:color="auto" w:fill="auto"/>
          </w:tcPr>
          <w:p w:rsidR="00203716" w:rsidRPr="00203716" w:rsidRDefault="00203716" w:rsidP="00EC3E86">
            <w:pPr>
              <w:jc w:val="center"/>
              <w:rPr>
                <w:rFonts w:eastAsia="Calibri"/>
                <w:color w:val="000000"/>
                <w:lang w:eastAsia="en-US"/>
              </w:rPr>
            </w:pPr>
            <w:r w:rsidRPr="00203716">
              <w:rPr>
                <w:rFonts w:eastAsia="Calibri"/>
                <w:color w:val="000000"/>
                <w:lang w:eastAsia="en-US"/>
              </w:rPr>
              <w:t>Кол-во хорошистов и отличников</w:t>
            </w:r>
          </w:p>
        </w:tc>
        <w:tc>
          <w:tcPr>
            <w:tcW w:w="1245" w:type="dxa"/>
            <w:shd w:val="clear" w:color="auto" w:fill="auto"/>
          </w:tcPr>
          <w:p w:rsidR="00203716" w:rsidRPr="00203716" w:rsidRDefault="00203716" w:rsidP="00EC3E86">
            <w:pPr>
              <w:jc w:val="center"/>
              <w:rPr>
                <w:rFonts w:eastAsia="Calibri"/>
                <w:color w:val="000000"/>
                <w:lang w:eastAsia="en-US"/>
              </w:rPr>
            </w:pPr>
            <w:r w:rsidRPr="00203716">
              <w:rPr>
                <w:rFonts w:eastAsia="Calibri"/>
                <w:color w:val="000000"/>
                <w:lang w:eastAsia="en-US"/>
              </w:rPr>
              <w:t>% качества</w:t>
            </w:r>
          </w:p>
        </w:tc>
      </w:tr>
      <w:tr w:rsidR="00203716" w:rsidRPr="00203716" w:rsidTr="003C0683">
        <w:tc>
          <w:tcPr>
            <w:tcW w:w="3261" w:type="dxa"/>
            <w:shd w:val="clear" w:color="auto" w:fill="auto"/>
          </w:tcPr>
          <w:p w:rsidR="00203716" w:rsidRPr="00203716" w:rsidRDefault="00203716" w:rsidP="00EC3E86">
            <w:pPr>
              <w:jc w:val="both"/>
            </w:pPr>
            <w:r w:rsidRPr="00203716">
              <w:t>2019-2020</w:t>
            </w:r>
          </w:p>
        </w:tc>
        <w:tc>
          <w:tcPr>
            <w:tcW w:w="1089" w:type="dxa"/>
            <w:shd w:val="clear" w:color="auto" w:fill="auto"/>
          </w:tcPr>
          <w:p w:rsidR="00203716" w:rsidRPr="00203716" w:rsidRDefault="00203716" w:rsidP="00EC3E86">
            <w:pPr>
              <w:jc w:val="center"/>
            </w:pPr>
            <w:r w:rsidRPr="00203716">
              <w:t>172</w:t>
            </w:r>
          </w:p>
        </w:tc>
        <w:tc>
          <w:tcPr>
            <w:tcW w:w="1620" w:type="dxa"/>
            <w:shd w:val="clear" w:color="auto" w:fill="auto"/>
          </w:tcPr>
          <w:p w:rsidR="00203716" w:rsidRPr="00203716" w:rsidRDefault="00203716" w:rsidP="00EC3E86">
            <w:pPr>
              <w:jc w:val="center"/>
            </w:pPr>
            <w:r w:rsidRPr="00203716">
              <w:t>171</w:t>
            </w:r>
          </w:p>
        </w:tc>
        <w:tc>
          <w:tcPr>
            <w:tcW w:w="1849" w:type="dxa"/>
            <w:shd w:val="clear" w:color="auto" w:fill="auto"/>
          </w:tcPr>
          <w:p w:rsidR="00203716" w:rsidRPr="00203716" w:rsidRDefault="00203716" w:rsidP="00EC3E86">
            <w:pPr>
              <w:jc w:val="center"/>
            </w:pPr>
            <w:r w:rsidRPr="00203716">
              <w:t>99</w:t>
            </w:r>
          </w:p>
        </w:tc>
        <w:tc>
          <w:tcPr>
            <w:tcW w:w="1661" w:type="dxa"/>
            <w:shd w:val="clear" w:color="auto" w:fill="auto"/>
          </w:tcPr>
          <w:p w:rsidR="00203716" w:rsidRPr="00203716" w:rsidRDefault="00203716" w:rsidP="00EC3E86">
            <w:pPr>
              <w:jc w:val="center"/>
            </w:pPr>
            <w:r w:rsidRPr="00203716">
              <w:t>70</w:t>
            </w:r>
          </w:p>
        </w:tc>
        <w:tc>
          <w:tcPr>
            <w:tcW w:w="1245" w:type="dxa"/>
            <w:shd w:val="clear" w:color="auto" w:fill="auto"/>
          </w:tcPr>
          <w:p w:rsidR="00203716" w:rsidRPr="00203716" w:rsidRDefault="00203716" w:rsidP="00EC3E86">
            <w:pPr>
              <w:jc w:val="center"/>
            </w:pPr>
            <w:r w:rsidRPr="00203716">
              <w:t>45</w:t>
            </w:r>
          </w:p>
        </w:tc>
      </w:tr>
      <w:tr w:rsidR="00203716" w:rsidRPr="00203716" w:rsidTr="003C0683">
        <w:tc>
          <w:tcPr>
            <w:tcW w:w="3261" w:type="dxa"/>
            <w:shd w:val="clear" w:color="auto" w:fill="auto"/>
          </w:tcPr>
          <w:p w:rsidR="00203716" w:rsidRPr="00203716" w:rsidRDefault="00203716" w:rsidP="00EC3E86">
            <w:pPr>
              <w:jc w:val="both"/>
            </w:pPr>
            <w:r w:rsidRPr="00203716">
              <w:t>2020-2021</w:t>
            </w:r>
          </w:p>
        </w:tc>
        <w:tc>
          <w:tcPr>
            <w:tcW w:w="1089" w:type="dxa"/>
            <w:shd w:val="clear" w:color="auto" w:fill="auto"/>
          </w:tcPr>
          <w:p w:rsidR="00203716" w:rsidRPr="00203716" w:rsidRDefault="00203716" w:rsidP="00EC3E86">
            <w:pPr>
              <w:jc w:val="center"/>
            </w:pPr>
            <w:r w:rsidRPr="00203716">
              <w:t>186</w:t>
            </w:r>
          </w:p>
        </w:tc>
        <w:tc>
          <w:tcPr>
            <w:tcW w:w="1620" w:type="dxa"/>
            <w:shd w:val="clear" w:color="auto" w:fill="auto"/>
          </w:tcPr>
          <w:p w:rsidR="00203716" w:rsidRPr="00203716" w:rsidRDefault="00203716" w:rsidP="00EC3E86">
            <w:pPr>
              <w:jc w:val="center"/>
            </w:pPr>
            <w:r w:rsidRPr="00203716">
              <w:t>184</w:t>
            </w:r>
          </w:p>
        </w:tc>
        <w:tc>
          <w:tcPr>
            <w:tcW w:w="1849" w:type="dxa"/>
            <w:shd w:val="clear" w:color="auto" w:fill="auto"/>
          </w:tcPr>
          <w:p w:rsidR="00203716" w:rsidRPr="00203716" w:rsidRDefault="00203716" w:rsidP="00EC3E86">
            <w:pPr>
              <w:jc w:val="center"/>
            </w:pPr>
            <w:r w:rsidRPr="00203716">
              <w:t>98,7</w:t>
            </w:r>
          </w:p>
        </w:tc>
        <w:tc>
          <w:tcPr>
            <w:tcW w:w="1661" w:type="dxa"/>
            <w:shd w:val="clear" w:color="auto" w:fill="auto"/>
          </w:tcPr>
          <w:p w:rsidR="00203716" w:rsidRPr="00203716" w:rsidRDefault="00203716" w:rsidP="00EC3E86">
            <w:pPr>
              <w:jc w:val="center"/>
            </w:pPr>
            <w:r w:rsidRPr="00203716">
              <w:t>80</w:t>
            </w:r>
          </w:p>
        </w:tc>
        <w:tc>
          <w:tcPr>
            <w:tcW w:w="1245" w:type="dxa"/>
            <w:shd w:val="clear" w:color="auto" w:fill="auto"/>
          </w:tcPr>
          <w:p w:rsidR="00203716" w:rsidRPr="00203716" w:rsidRDefault="00203716" w:rsidP="00EC3E86">
            <w:pPr>
              <w:jc w:val="center"/>
            </w:pPr>
            <w:r w:rsidRPr="00203716">
              <w:t>50,6</w:t>
            </w:r>
          </w:p>
        </w:tc>
      </w:tr>
      <w:tr w:rsidR="00203716" w:rsidRPr="00203716" w:rsidTr="003C0683">
        <w:tc>
          <w:tcPr>
            <w:tcW w:w="3261" w:type="dxa"/>
            <w:shd w:val="clear" w:color="auto" w:fill="auto"/>
          </w:tcPr>
          <w:p w:rsidR="00203716" w:rsidRPr="00203716" w:rsidRDefault="00203716" w:rsidP="00EC3E86">
            <w:pPr>
              <w:jc w:val="both"/>
            </w:pPr>
            <w:r w:rsidRPr="00203716">
              <w:t>2021-2022</w:t>
            </w:r>
          </w:p>
        </w:tc>
        <w:tc>
          <w:tcPr>
            <w:tcW w:w="1089" w:type="dxa"/>
            <w:shd w:val="clear" w:color="auto" w:fill="auto"/>
          </w:tcPr>
          <w:p w:rsidR="00203716" w:rsidRPr="00203716" w:rsidRDefault="00203716" w:rsidP="00EC3E86">
            <w:pPr>
              <w:jc w:val="center"/>
            </w:pPr>
            <w:r w:rsidRPr="00203716">
              <w:t>185</w:t>
            </w:r>
          </w:p>
        </w:tc>
        <w:tc>
          <w:tcPr>
            <w:tcW w:w="1620" w:type="dxa"/>
            <w:shd w:val="clear" w:color="auto" w:fill="auto"/>
          </w:tcPr>
          <w:p w:rsidR="00203716" w:rsidRPr="00203716" w:rsidRDefault="00203716" w:rsidP="00EC3E86">
            <w:pPr>
              <w:jc w:val="center"/>
            </w:pPr>
            <w:r w:rsidRPr="00203716">
              <w:t>183</w:t>
            </w:r>
          </w:p>
        </w:tc>
        <w:tc>
          <w:tcPr>
            <w:tcW w:w="1849" w:type="dxa"/>
            <w:shd w:val="clear" w:color="auto" w:fill="auto"/>
          </w:tcPr>
          <w:p w:rsidR="00203716" w:rsidRPr="00203716" w:rsidRDefault="00203716" w:rsidP="00EC3E86">
            <w:pPr>
              <w:jc w:val="center"/>
            </w:pPr>
            <w:r w:rsidRPr="00203716">
              <w:t>98,9</w:t>
            </w:r>
          </w:p>
        </w:tc>
        <w:tc>
          <w:tcPr>
            <w:tcW w:w="1661" w:type="dxa"/>
            <w:shd w:val="clear" w:color="auto" w:fill="auto"/>
          </w:tcPr>
          <w:p w:rsidR="00203716" w:rsidRPr="00203716" w:rsidRDefault="00203716" w:rsidP="00EC3E86">
            <w:pPr>
              <w:jc w:val="center"/>
            </w:pPr>
            <w:r w:rsidRPr="00203716">
              <w:t>85</w:t>
            </w:r>
          </w:p>
        </w:tc>
        <w:tc>
          <w:tcPr>
            <w:tcW w:w="1245" w:type="dxa"/>
            <w:shd w:val="clear" w:color="auto" w:fill="auto"/>
          </w:tcPr>
          <w:p w:rsidR="00203716" w:rsidRPr="00203716" w:rsidRDefault="00203716" w:rsidP="00EC3E86">
            <w:pPr>
              <w:jc w:val="center"/>
            </w:pPr>
            <w:r w:rsidRPr="00203716">
              <w:t>50,2</w:t>
            </w:r>
          </w:p>
        </w:tc>
      </w:tr>
    </w:tbl>
    <w:p w:rsidR="00203716" w:rsidRPr="00203716" w:rsidRDefault="00203716" w:rsidP="00203716">
      <w:pPr>
        <w:pStyle w:val="a5"/>
        <w:ind w:firstLine="360"/>
        <w:jc w:val="both"/>
        <w:rPr>
          <w:rFonts w:ascii="Times New Roman" w:eastAsia="Calibri" w:hAnsi="Times New Roman" w:cs="Times New Roman"/>
          <w:sz w:val="24"/>
          <w:szCs w:val="24"/>
        </w:rPr>
      </w:pPr>
      <w:r w:rsidRPr="00203716">
        <w:rPr>
          <w:rFonts w:ascii="Times New Roman" w:eastAsia="Calibri" w:hAnsi="Times New Roman" w:cs="Times New Roman"/>
          <w:sz w:val="24"/>
          <w:szCs w:val="24"/>
        </w:rPr>
        <w:t xml:space="preserve">В 2022 году итоговая аттестация выпускников в 9,11 классах прошла в штатном режиме. В соответствии с нормативно-правовыми документами аттестаты получили 19 выпускников 9 класса  и 9 выпускников 11 класса. Анализ поступления выпускников показал, что в 2022 году 89 % выпускников 11 класса продолжают дальнейшее обучение в средних и высших профессиональных учебных заведениях. Двое учащихся ожидали призыв в армию. </w:t>
      </w:r>
    </w:p>
    <w:p w:rsidR="00203716" w:rsidRPr="00203716" w:rsidRDefault="00203716" w:rsidP="00203716">
      <w:pPr>
        <w:ind w:firstLine="708"/>
        <w:jc w:val="both"/>
        <w:rPr>
          <w:rFonts w:eastAsia="Calibri"/>
          <w:color w:val="FF0000"/>
          <w:lang w:eastAsia="en-US"/>
        </w:rPr>
      </w:pPr>
      <w:r w:rsidRPr="00203716">
        <w:t xml:space="preserve">В целях повышения своих профессиональных компетенций педагогические работники проходили профессиональное обучение (переподготовку)  на базе  института развития образования Забайкальского края и  иных профессиональных площадках. Педагогическими работниками  планы по воспитательной, методической работе были реализованы в полном объеме. </w:t>
      </w:r>
      <w:r w:rsidRPr="00203716">
        <w:rPr>
          <w:rFonts w:eastAsia="Calibri"/>
          <w:color w:val="FF0000"/>
          <w:lang w:eastAsia="en-US"/>
        </w:rPr>
        <w:t xml:space="preserve"> </w:t>
      </w:r>
    </w:p>
    <w:p w:rsidR="00203716" w:rsidRPr="00203716" w:rsidRDefault="00203716" w:rsidP="00E321E6">
      <w:pPr>
        <w:tabs>
          <w:tab w:val="left" w:pos="4962"/>
        </w:tabs>
        <w:ind w:firstLine="708"/>
        <w:jc w:val="both"/>
        <w:rPr>
          <w:b/>
        </w:rPr>
      </w:pPr>
      <w:r w:rsidRPr="00203716">
        <w:t xml:space="preserve">Средняя заработная плата педагогических работников общеобразовательных учреждений в районе за 2022 год составила – </w:t>
      </w:r>
      <w:r w:rsidR="00EB1D02">
        <w:rPr>
          <w:b/>
        </w:rPr>
        <w:t>48379,00</w:t>
      </w:r>
      <w:r w:rsidRPr="00203716">
        <w:rPr>
          <w:b/>
        </w:rPr>
        <w:t xml:space="preserve"> рублей</w:t>
      </w:r>
      <w:r w:rsidR="00EB1D02">
        <w:rPr>
          <w:b/>
        </w:rPr>
        <w:t>.</w:t>
      </w:r>
    </w:p>
    <w:p w:rsidR="00203716" w:rsidRPr="00203716" w:rsidRDefault="00203716" w:rsidP="00203716">
      <w:pPr>
        <w:pStyle w:val="a5"/>
        <w:ind w:firstLine="708"/>
        <w:jc w:val="both"/>
        <w:rPr>
          <w:rFonts w:ascii="Times New Roman" w:hAnsi="Times New Roman" w:cs="Times New Roman"/>
          <w:b/>
          <w:sz w:val="24"/>
          <w:szCs w:val="24"/>
        </w:rPr>
      </w:pPr>
      <w:r w:rsidRPr="00203716">
        <w:rPr>
          <w:rFonts w:ascii="Times New Roman" w:hAnsi="Times New Roman" w:cs="Times New Roman"/>
          <w:sz w:val="24"/>
          <w:szCs w:val="24"/>
        </w:rPr>
        <w:t xml:space="preserve">Средняя заработная плата учителя в 2022 году составила – </w:t>
      </w:r>
      <w:r w:rsidRPr="00203716">
        <w:rPr>
          <w:rFonts w:ascii="Times New Roman" w:hAnsi="Times New Roman" w:cs="Times New Roman"/>
          <w:b/>
          <w:sz w:val="24"/>
          <w:szCs w:val="24"/>
        </w:rPr>
        <w:t>50199,00 рублей.</w:t>
      </w:r>
    </w:p>
    <w:p w:rsidR="00203716" w:rsidRPr="00203716" w:rsidRDefault="00203716" w:rsidP="00203716">
      <w:pPr>
        <w:ind w:firstLine="708"/>
        <w:jc w:val="both"/>
      </w:pPr>
      <w:r w:rsidRPr="00203716">
        <w:t>В летний период времени на базах двух общеобразовательных школ была организована работа пришкольных лагерей для 50 учащихся. Общий объем финансирования летней кампании из сре</w:t>
      </w:r>
      <w:proofErr w:type="gramStart"/>
      <w:r w:rsidRPr="00203716">
        <w:t>дств кр</w:t>
      </w:r>
      <w:proofErr w:type="gramEnd"/>
      <w:r w:rsidRPr="00203716">
        <w:t>аевого, местного бюджетов и родительской платы составил – 203,9 тыс.</w:t>
      </w:r>
      <w:r w:rsidR="002A5F9E">
        <w:t xml:space="preserve"> </w:t>
      </w:r>
      <w:r w:rsidRPr="00203716">
        <w:t xml:space="preserve">руб. </w:t>
      </w:r>
    </w:p>
    <w:p w:rsidR="00203716" w:rsidRPr="00203716" w:rsidRDefault="00203716" w:rsidP="00203716">
      <w:pPr>
        <w:ind w:firstLine="708"/>
        <w:jc w:val="both"/>
      </w:pPr>
      <w:r w:rsidRPr="00203716">
        <w:t>В рамках реализации государственной политики в школах было организовано бесплатное горячее питание всех учащихся начальной школы. Из средств федерального бюджета было выделено и освоено 1177,7 тыс.</w:t>
      </w:r>
      <w:r w:rsidR="002A5F9E">
        <w:t xml:space="preserve"> </w:t>
      </w:r>
      <w:r w:rsidRPr="00203716">
        <w:t xml:space="preserve">руб.  В рамках реализации данного проекта разработаны и </w:t>
      </w:r>
      <w:r w:rsidRPr="00203716">
        <w:lastRenderedPageBreak/>
        <w:t xml:space="preserve">утверждены 10-дневные меню, на официальных сайтах общеобразовательных учреждений в ежедневном режиме размещается  информация об организации питания детей. В каждой школе организован родительский контроль. </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В течение 2022 года отделом образования совместно образовательными организациями реализовывались мероприятия, предусмотренные муниципальной программой «Развитие образования в Тунгиро-Олёкминском районе на 2021-2023 годы»:</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организовано бесплатное питание детей-инвалидов, детей с ОВЗ на сумму  100,3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приобретена методическая литература в детские сады на сумму  60,8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приобретены учебники в МБОУ «Тупикская СОШ» на сумму 60,0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к месту учебы осуществлялась доставка детей, проживающих в отдаленных селах, на сумму 85,0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в течение года проводились муниципальные  конкурсы, мероприятия, конференции, поощрялись учащиеся и работники образования. Всего было потрачено на данные мероприятия 152,6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в летний период были временно трудоустроены подростки. На оплату труда было 67,4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на повышение квалификации работников сферы образования в течение года было затрачено 59,2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 на оборудование пункта проведения экзаменов затрачено 35,0 тыс.</w:t>
      </w:r>
      <w:r w:rsidR="002A5F9E">
        <w:rPr>
          <w:rFonts w:ascii="Times New Roman" w:hAnsi="Times New Roman" w:cs="Times New Roman"/>
          <w:sz w:val="24"/>
          <w:szCs w:val="24"/>
        </w:rPr>
        <w:t xml:space="preserve"> </w:t>
      </w:r>
      <w:r w:rsidRPr="00203716">
        <w:rPr>
          <w:rFonts w:ascii="Times New Roman" w:hAnsi="Times New Roman" w:cs="Times New Roman"/>
          <w:sz w:val="24"/>
          <w:szCs w:val="24"/>
        </w:rPr>
        <w:t>руб.</w:t>
      </w:r>
    </w:p>
    <w:p w:rsidR="00203716" w:rsidRPr="00203716" w:rsidRDefault="00203716" w:rsidP="00203716">
      <w:pPr>
        <w:ind w:firstLine="708"/>
        <w:jc w:val="both"/>
      </w:pPr>
      <w:r w:rsidRPr="00203716">
        <w:t>В рамках иного межбюджетного трансферта в общеобразовательные учреждения в 2022 году были выделены денежные средства из краевого бюджета в сумме 464,0 тыс.</w:t>
      </w:r>
      <w:r w:rsidR="002A5F9E">
        <w:t xml:space="preserve"> </w:t>
      </w:r>
      <w:r w:rsidRPr="00203716">
        <w:t>руб. на обновление столового оборудования и инвентаря. В школы были закуплены разделочные столы, холодильники, кухонные стеллажи, вытяжной зонт, плиты.</w:t>
      </w:r>
    </w:p>
    <w:p w:rsidR="00203716" w:rsidRPr="00203716" w:rsidRDefault="00203716" w:rsidP="00203716">
      <w:pPr>
        <w:ind w:firstLine="708"/>
        <w:jc w:val="both"/>
      </w:pPr>
      <w:r w:rsidRPr="00203716">
        <w:t xml:space="preserve">За счет средств муниципалитета в рамках реализации различных муниципальных программ расходовались денежные средства </w:t>
      </w:r>
      <w:proofErr w:type="gramStart"/>
      <w:r w:rsidRPr="00203716">
        <w:t>на</w:t>
      </w:r>
      <w:proofErr w:type="gramEnd"/>
      <w:r w:rsidRPr="00203716">
        <w:t>:</w:t>
      </w:r>
    </w:p>
    <w:p w:rsidR="00203716" w:rsidRPr="00203716" w:rsidRDefault="00203716" w:rsidP="00203716">
      <w:pPr>
        <w:ind w:firstLine="708"/>
        <w:jc w:val="both"/>
      </w:pPr>
      <w:r w:rsidRPr="00203716">
        <w:t>- соблюдение требований антитеррористической и пожарной безопасности  в МБДОУ «Зареченский детский сад «Родничок». Установлена кнопка вызова на сумму 99,9 тыс.</w:t>
      </w:r>
      <w:r w:rsidR="002A5F9E">
        <w:t xml:space="preserve"> </w:t>
      </w:r>
      <w:r w:rsidRPr="00203716">
        <w:t>руб.</w:t>
      </w:r>
    </w:p>
    <w:p w:rsidR="00203716" w:rsidRPr="00203716" w:rsidRDefault="00203716" w:rsidP="00203716">
      <w:pPr>
        <w:ind w:firstLine="708"/>
        <w:jc w:val="both"/>
      </w:pPr>
      <w:r w:rsidRPr="00203716">
        <w:t>- проведено общешкольное профилактическое мероприятие по соблюдению правил безопасности в МБОУ «Тупикская СОШ» на сумму 20,0 тыс.</w:t>
      </w:r>
      <w:r w:rsidR="002A5F9E">
        <w:t xml:space="preserve"> </w:t>
      </w:r>
      <w:r w:rsidRPr="00203716">
        <w:t>руб.</w:t>
      </w:r>
    </w:p>
    <w:p w:rsidR="00203716" w:rsidRPr="00203716" w:rsidRDefault="00203716" w:rsidP="00203716">
      <w:pPr>
        <w:ind w:firstLine="708"/>
        <w:jc w:val="both"/>
      </w:pPr>
      <w:r w:rsidRPr="00203716">
        <w:t xml:space="preserve">- в рамках соблюдения требований по </w:t>
      </w:r>
      <w:proofErr w:type="spellStart"/>
      <w:r w:rsidRPr="00203716">
        <w:t>энергоэффективности</w:t>
      </w:r>
      <w:proofErr w:type="spellEnd"/>
      <w:r w:rsidRPr="00203716">
        <w:t xml:space="preserve"> в МБДОУ «Тупикский детский сад «Солнышко» заменены лампы на сумму 10,9 тыс.</w:t>
      </w:r>
      <w:r w:rsidR="002A5F9E">
        <w:t xml:space="preserve"> </w:t>
      </w:r>
      <w:r w:rsidRPr="00203716">
        <w:t>руб.</w:t>
      </w:r>
    </w:p>
    <w:p w:rsidR="00203716" w:rsidRPr="002A5F9E" w:rsidRDefault="00203716" w:rsidP="002A5F9E">
      <w:pPr>
        <w:ind w:firstLine="708"/>
        <w:jc w:val="both"/>
      </w:pPr>
      <w:r w:rsidRPr="00203716">
        <w:t>- в целях укрепления национальных традиций  Тупикской СОШ было выделено 60,0 тыс.</w:t>
      </w:r>
      <w:r w:rsidR="002A5F9E">
        <w:t xml:space="preserve"> </w:t>
      </w:r>
      <w:r w:rsidRPr="00203716">
        <w:t>руб. Денежные средства были потрачены на организацию поездки учащихся на фестиваль национальных традиций и народного творчества  «Синилгэн», на проведение предметной недели эвенкийского</w:t>
      </w:r>
      <w:r w:rsidR="002A5F9E">
        <w:t xml:space="preserve"> языка.</w:t>
      </w:r>
    </w:p>
    <w:p w:rsidR="00203716" w:rsidRPr="00203716" w:rsidRDefault="00203716" w:rsidP="00203716">
      <w:pPr>
        <w:pStyle w:val="a5"/>
        <w:ind w:firstLine="708"/>
        <w:jc w:val="both"/>
        <w:rPr>
          <w:rFonts w:ascii="Times New Roman" w:hAnsi="Times New Roman" w:cs="Times New Roman"/>
          <w:sz w:val="24"/>
          <w:szCs w:val="24"/>
        </w:rPr>
      </w:pPr>
      <w:r w:rsidRPr="00203716">
        <w:rPr>
          <w:rFonts w:ascii="Times New Roman" w:hAnsi="Times New Roman" w:cs="Times New Roman"/>
          <w:sz w:val="24"/>
          <w:szCs w:val="24"/>
        </w:rPr>
        <w:t>Проанализировав 2022 год, отделом образования, образовательными учреждениями ставятся следующие задачи на 2023 год:</w:t>
      </w:r>
    </w:p>
    <w:p w:rsidR="00203716" w:rsidRPr="00203716" w:rsidRDefault="00203716" w:rsidP="00203716">
      <w:pPr>
        <w:pStyle w:val="a5"/>
        <w:numPr>
          <w:ilvl w:val="0"/>
          <w:numId w:val="14"/>
        </w:numPr>
        <w:jc w:val="both"/>
        <w:rPr>
          <w:rFonts w:ascii="Times New Roman" w:hAnsi="Times New Roman" w:cs="Times New Roman"/>
          <w:bCs/>
          <w:iCs/>
          <w:sz w:val="24"/>
          <w:szCs w:val="24"/>
        </w:rPr>
      </w:pPr>
      <w:r w:rsidRPr="00203716">
        <w:rPr>
          <w:rFonts w:ascii="Times New Roman" w:hAnsi="Times New Roman" w:cs="Times New Roman"/>
          <w:bCs/>
          <w:iCs/>
          <w:sz w:val="24"/>
          <w:szCs w:val="24"/>
        </w:rPr>
        <w:t xml:space="preserve">Активизация участия школ </w:t>
      </w:r>
      <w:r w:rsidRPr="00203716">
        <w:rPr>
          <w:rFonts w:ascii="Times New Roman" w:hAnsi="Times New Roman" w:cs="Times New Roman"/>
          <w:sz w:val="24"/>
          <w:szCs w:val="24"/>
        </w:rPr>
        <w:t>в реализации национальных  проектов и государственных программ.</w:t>
      </w:r>
    </w:p>
    <w:p w:rsidR="00203716" w:rsidRPr="00203716" w:rsidRDefault="00203716" w:rsidP="00203716">
      <w:pPr>
        <w:pStyle w:val="a5"/>
        <w:numPr>
          <w:ilvl w:val="0"/>
          <w:numId w:val="14"/>
        </w:numPr>
        <w:jc w:val="both"/>
        <w:rPr>
          <w:rFonts w:ascii="Times New Roman" w:hAnsi="Times New Roman" w:cs="Times New Roman"/>
          <w:sz w:val="24"/>
          <w:szCs w:val="24"/>
        </w:rPr>
      </w:pPr>
      <w:r w:rsidRPr="00203716">
        <w:rPr>
          <w:rFonts w:ascii="Times New Roman" w:hAnsi="Times New Roman" w:cs="Times New Roman"/>
          <w:sz w:val="24"/>
          <w:szCs w:val="24"/>
        </w:rPr>
        <w:t>Повышение качества образования</w:t>
      </w:r>
    </w:p>
    <w:p w:rsidR="00203716" w:rsidRPr="00203716" w:rsidRDefault="00203716" w:rsidP="00203716">
      <w:pPr>
        <w:pStyle w:val="a5"/>
        <w:numPr>
          <w:ilvl w:val="0"/>
          <w:numId w:val="14"/>
        </w:numPr>
        <w:jc w:val="both"/>
        <w:rPr>
          <w:rFonts w:ascii="Times New Roman" w:hAnsi="Times New Roman" w:cs="Times New Roman"/>
          <w:bCs/>
          <w:iCs/>
          <w:sz w:val="24"/>
          <w:szCs w:val="24"/>
        </w:rPr>
      </w:pPr>
      <w:r w:rsidRPr="00203716">
        <w:rPr>
          <w:rFonts w:ascii="Times New Roman" w:hAnsi="Times New Roman" w:cs="Times New Roman"/>
          <w:sz w:val="24"/>
          <w:szCs w:val="24"/>
        </w:rPr>
        <w:t>Реализация федеральных государственных стандартов нового поколения.</w:t>
      </w:r>
    </w:p>
    <w:p w:rsidR="00AF4448" w:rsidRPr="00737B50" w:rsidRDefault="00AF4448" w:rsidP="00C42918">
      <w:pPr>
        <w:ind w:firstLine="709"/>
        <w:jc w:val="center"/>
        <w:rPr>
          <w:b/>
        </w:rPr>
      </w:pPr>
      <w:r w:rsidRPr="00737B50">
        <w:rPr>
          <w:b/>
        </w:rPr>
        <w:t>К</w:t>
      </w:r>
      <w:r w:rsidR="00C42918">
        <w:rPr>
          <w:b/>
        </w:rPr>
        <w:t>ультура</w:t>
      </w:r>
    </w:p>
    <w:p w:rsidR="00203716" w:rsidRPr="00203716" w:rsidRDefault="00203716" w:rsidP="002A5F9E">
      <w:pPr>
        <w:ind w:firstLine="709"/>
        <w:jc w:val="both"/>
      </w:pPr>
      <w:r w:rsidRPr="00203716">
        <w:t xml:space="preserve">Отдел культуры, спорта и молодёжной политики администрации муниципального района «Тунгиро-Олёкминский район» осуществляет, координирует и направляет свою деятельность непосредственно и через подведомственные муниципальные учреждения культуры во взаимодействии с    органами местного самоуправления, общественными объединениями и иными организациями независимо от их организационно-правовых форм. </w:t>
      </w:r>
    </w:p>
    <w:p w:rsidR="00203716" w:rsidRPr="00203716" w:rsidRDefault="00203716" w:rsidP="002A5F9E">
      <w:pPr>
        <w:ind w:firstLine="709"/>
        <w:jc w:val="both"/>
      </w:pPr>
      <w:r w:rsidRPr="00203716">
        <w:t>В районе действуют МБУ «Районный центр досуга» с филиалами в с.</w:t>
      </w:r>
      <w:r w:rsidR="00F26254">
        <w:t xml:space="preserve"> </w:t>
      </w:r>
      <w:r w:rsidRPr="00203716">
        <w:t>Заречное, с.</w:t>
      </w:r>
      <w:r w:rsidR="00F26254">
        <w:t xml:space="preserve"> </w:t>
      </w:r>
      <w:r w:rsidRPr="00203716">
        <w:t xml:space="preserve">Моклакан и </w:t>
      </w:r>
      <w:proofErr w:type="gramStart"/>
      <w:r w:rsidRPr="00203716">
        <w:t>с</w:t>
      </w:r>
      <w:proofErr w:type="gramEnd"/>
      <w:r w:rsidRPr="00203716">
        <w:t>.</w:t>
      </w:r>
      <w:r w:rsidR="00F26254">
        <w:t xml:space="preserve"> </w:t>
      </w:r>
      <w:r w:rsidRPr="00203716">
        <w:t>Средняя Олёкма, МБУК «Районная центральная библиотека» с филиалами в с.</w:t>
      </w:r>
      <w:r w:rsidR="00F26254">
        <w:t xml:space="preserve"> </w:t>
      </w:r>
      <w:r w:rsidRPr="00203716">
        <w:t>Заречное, с.</w:t>
      </w:r>
      <w:r w:rsidR="00F26254">
        <w:t xml:space="preserve"> </w:t>
      </w:r>
      <w:r w:rsidRPr="00203716">
        <w:t>Моклакан и с.</w:t>
      </w:r>
      <w:r w:rsidR="00F26254">
        <w:t xml:space="preserve"> </w:t>
      </w:r>
      <w:r w:rsidRPr="00203716">
        <w:t>Средняя Олёкма, филиал МБУ «Районный центр досуга» историко-краеведческий музей, спортивно-молодежный центр «Авгара».</w:t>
      </w:r>
    </w:p>
    <w:p w:rsidR="00203716" w:rsidRPr="00203716" w:rsidRDefault="00203716" w:rsidP="002A5F9E">
      <w:pPr>
        <w:ind w:firstLine="709"/>
        <w:jc w:val="both"/>
        <w:rPr>
          <w:color w:val="000000"/>
        </w:rPr>
      </w:pPr>
      <w:r w:rsidRPr="00203716">
        <w:rPr>
          <w:color w:val="000000"/>
        </w:rPr>
        <w:t>Отделом культуры в целях утверждения и исполнения качества и доступности   муниципальных услуг разработаны и утверждены Стандарты качества, административные регламенты по  предоставлению муниципальных услуг.</w:t>
      </w:r>
    </w:p>
    <w:p w:rsidR="00203716" w:rsidRPr="00203716" w:rsidRDefault="00203716" w:rsidP="002A5F9E">
      <w:pPr>
        <w:ind w:firstLine="709"/>
        <w:jc w:val="both"/>
        <w:rPr>
          <w:color w:val="000000"/>
        </w:rPr>
      </w:pPr>
      <w:r w:rsidRPr="00203716">
        <w:rPr>
          <w:color w:val="000000"/>
        </w:rPr>
        <w:t>Все учреждения работают согласно утвержденных начальником отдела культуры планов.</w:t>
      </w:r>
    </w:p>
    <w:p w:rsidR="00203716" w:rsidRPr="00203716" w:rsidRDefault="00203716" w:rsidP="002A5F9E">
      <w:pPr>
        <w:ind w:firstLine="709"/>
        <w:jc w:val="both"/>
      </w:pPr>
      <w:r w:rsidRPr="00203716">
        <w:lastRenderedPageBreak/>
        <w:t>Ведется  работа по выполнению государственных, муниципальных программ, по развитию традиционной культуры, применяются новые методы работы.</w:t>
      </w:r>
    </w:p>
    <w:p w:rsidR="00203716" w:rsidRPr="00203716" w:rsidRDefault="00203716" w:rsidP="002A5F9E">
      <w:pPr>
        <w:ind w:firstLine="709"/>
        <w:jc w:val="both"/>
      </w:pPr>
      <w:r w:rsidRPr="00203716">
        <w:t>2022 год – юбилейный год для нашего района: 95 лет Тунгиро-Олёкминскому району. В марте 2022 года состоялось открытие юбилейного года района и года культурного наследия России. В июле 2022 года работниками культуры СЦД с.</w:t>
      </w:r>
      <w:r w:rsidR="00F26254">
        <w:t xml:space="preserve"> </w:t>
      </w:r>
      <w:r w:rsidRPr="00203716">
        <w:t xml:space="preserve">Заречное подготовлено и проведено праздничное мероприятие – 65 лет селу Заречное. </w:t>
      </w:r>
    </w:p>
    <w:p w:rsidR="00203716" w:rsidRPr="00203716" w:rsidRDefault="00203716" w:rsidP="002A5F9E">
      <w:pPr>
        <w:ind w:firstLine="709"/>
        <w:jc w:val="both"/>
      </w:pPr>
      <w:r w:rsidRPr="00203716">
        <w:t xml:space="preserve">В рамках празднования юбилея района работники культуры и участники творческой самодеятельности выезжали в село </w:t>
      </w:r>
      <w:proofErr w:type="gramStart"/>
      <w:r w:rsidRPr="00203716">
        <w:t>Средняя</w:t>
      </w:r>
      <w:proofErr w:type="gramEnd"/>
      <w:r w:rsidRPr="00203716">
        <w:t xml:space="preserve"> Олёкма с концертным представлением. </w:t>
      </w:r>
    </w:p>
    <w:p w:rsidR="00203716" w:rsidRPr="00203716" w:rsidRDefault="00203716" w:rsidP="002A5F9E">
      <w:pPr>
        <w:ind w:firstLine="709"/>
        <w:jc w:val="both"/>
      </w:pPr>
      <w:r w:rsidRPr="00203716">
        <w:t xml:space="preserve">Большой ролью в патриотическом воспитании подрастающего поколения является работа по организации и проведению таких мероприятий как чествование тружеников тыла, вдов,  вечера посвященные Дню защитника Отечества,  празднования Дня Победы над фашистской Германией, минуты молчания, торжественных парадов с участием учащихся средней школы, митинги. Так в 2022 году – проведено 3 митинга. </w:t>
      </w:r>
    </w:p>
    <w:p w:rsidR="00203716" w:rsidRPr="00203716" w:rsidRDefault="00203716" w:rsidP="002A5F9E">
      <w:pPr>
        <w:ind w:firstLine="709"/>
        <w:jc w:val="both"/>
      </w:pPr>
      <w:r w:rsidRPr="00203716">
        <w:t>1 мая – районное массовое мероприятие с привлечением всех трудовых коллективов, общественных организаций  района, каждая колонна украшена. Шествие по двум главным улицам села Тупик, озвучивание шествия. На исходной точке: Митинг, поздравления от Главы, массовое исполнение песни «Широка страна моя родная».</w:t>
      </w:r>
    </w:p>
    <w:p w:rsidR="00203716" w:rsidRPr="00203716" w:rsidRDefault="00203716" w:rsidP="002A5F9E">
      <w:pPr>
        <w:ind w:firstLine="709"/>
        <w:jc w:val="both"/>
      </w:pPr>
      <w:r w:rsidRPr="00203716">
        <w:t>В марте все население района присоединились к Акции-автопробегу «</w:t>
      </w:r>
      <w:proofErr w:type="spellStart"/>
      <w:r w:rsidRPr="00203716">
        <w:t>СвоихНеБросаем</w:t>
      </w:r>
      <w:proofErr w:type="spellEnd"/>
      <w:r w:rsidRPr="00203716">
        <w:t>» в поддержку военнослужащих Российской армии и Президента РФ.</w:t>
      </w:r>
    </w:p>
    <w:p w:rsidR="00203716" w:rsidRPr="00203716" w:rsidRDefault="00203716" w:rsidP="002A5F9E">
      <w:pPr>
        <w:ind w:firstLine="709"/>
        <w:jc w:val="both"/>
      </w:pPr>
      <w:r w:rsidRPr="00203716">
        <w:t>На территории села Тупик по улице Нагорная установлена стела «Почетных граждан Тунгиро-Олёкминского района», закуплено и установлено 5 информационных стендов, из них 4 с фото и краткой биографией Почетных граждан и один с информацией о районе.</w:t>
      </w:r>
    </w:p>
    <w:p w:rsidR="00203716" w:rsidRPr="00203716" w:rsidRDefault="00203716" w:rsidP="002A5F9E">
      <w:pPr>
        <w:ind w:firstLine="709"/>
        <w:jc w:val="both"/>
      </w:pPr>
      <w:r w:rsidRPr="00203716">
        <w:t>На базе МБУ «Районный центр досуга» действует волонтерское движение «Добрые сердца». Целью их работы является помощь пожилым людям в работе по дому, проведение акций для малообеспеченных семей, воспитание в молодом поколении чувства патриотизма и любви к Родине. Ежегодно работником музея совместно с Тупикской средней школой организуется шествие «Бессмертный полк». В нем принимает участие около 150 человек, информация об участниках ВОВ постоянно пополняется и обновляется.</w:t>
      </w:r>
    </w:p>
    <w:p w:rsidR="00203716" w:rsidRPr="00203716" w:rsidRDefault="00203716" w:rsidP="002A5F9E">
      <w:pPr>
        <w:ind w:firstLine="709"/>
        <w:contextualSpacing/>
        <w:jc w:val="both"/>
      </w:pPr>
      <w:r w:rsidRPr="00203716">
        <w:t xml:space="preserve">Музей  может  предоставить  и  разместить  сразу 4-е  какие-либо  выставки; 2  </w:t>
      </w:r>
      <w:proofErr w:type="gramStart"/>
      <w:r w:rsidRPr="00203716">
        <w:t>постоянных</w:t>
      </w:r>
      <w:proofErr w:type="gramEnd"/>
      <w:r w:rsidRPr="00203716">
        <w:t xml:space="preserve">  раздела: это  военная  тематика  и  эвенкийская культура. Очень  большая  работа  проведена  музейным   работником  за  время работы  по  направлениям: информационно-просветительская, социальная, национальная, и  сама  музейная  деятельность. Так в 2022 году состоялась презентация книги «Эвенки Тунгиро-Олёкминского района», автор Г.</w:t>
      </w:r>
      <w:r w:rsidR="00F26254">
        <w:t xml:space="preserve"> </w:t>
      </w:r>
      <w:r w:rsidRPr="00203716">
        <w:t>В.</w:t>
      </w:r>
      <w:r w:rsidR="00F26254">
        <w:t xml:space="preserve"> </w:t>
      </w:r>
      <w:r w:rsidRPr="00203716">
        <w:t>Абрамова, данная книга также была представлена в г.</w:t>
      </w:r>
      <w:r w:rsidR="00F26254">
        <w:t xml:space="preserve"> </w:t>
      </w:r>
      <w:r w:rsidRPr="00203716">
        <w:t>Могоча.</w:t>
      </w:r>
    </w:p>
    <w:p w:rsidR="00203716" w:rsidRPr="00203716" w:rsidRDefault="00203716" w:rsidP="002A5F9E">
      <w:pPr>
        <w:ind w:firstLine="709"/>
        <w:contextualSpacing/>
        <w:jc w:val="both"/>
      </w:pPr>
      <w:r w:rsidRPr="00203716">
        <w:t xml:space="preserve">В августе 2022 года работником музея проведено </w:t>
      </w:r>
      <w:r w:rsidRPr="00203716">
        <w:rPr>
          <w:color w:val="000000"/>
        </w:rPr>
        <w:t xml:space="preserve">Торжественное открытие  памятника первому начальнику милиции Тунгиро-Олекминского района  Качалову  Ивану  Николаевичу (выездное на 10 км).  </w:t>
      </w:r>
    </w:p>
    <w:p w:rsidR="00203716" w:rsidRPr="00203716" w:rsidRDefault="00203716" w:rsidP="002A5F9E">
      <w:pPr>
        <w:ind w:firstLine="709"/>
        <w:contextualSpacing/>
        <w:jc w:val="both"/>
      </w:pPr>
      <w:r w:rsidRPr="00203716">
        <w:t>С  2010  года  открыт  и  работает  Эвенкийский  культурный  центр  «Нёр</w:t>
      </w:r>
      <w:r w:rsidR="00F26254">
        <w:t>е</w:t>
      </w:r>
      <w:r w:rsidRPr="00203716">
        <w:t xml:space="preserve">лик-Надежда». При  центре работают  кружки  прикладного  творчества. Активное  посещение  разновозрастной  группы  людей. Ежегодно эвенкийский центр на территории района проводит цикл мероприятий «Планета Эвенкия», в который входит постановка театрализаций, посещение ДОУ района с информационными программами, конкурсы рисунков. От эвенкийского центра делегация приняла участие в </w:t>
      </w:r>
      <w:r w:rsidRPr="00203716">
        <w:rPr>
          <w:lang w:val="en-US"/>
        </w:rPr>
        <w:t>IX</w:t>
      </w:r>
      <w:r w:rsidRPr="00203716">
        <w:t xml:space="preserve"> международной олимпиаде «</w:t>
      </w:r>
      <w:proofErr w:type="spellStart"/>
      <w:r w:rsidRPr="00203716">
        <w:t>Турэн</w:t>
      </w:r>
      <w:proofErr w:type="spellEnd"/>
      <w:r w:rsidRPr="00203716">
        <w:t>» по языкам и культурам эвенков, эвенов России и орочонов Китая в г.</w:t>
      </w:r>
      <w:r w:rsidR="00F26254">
        <w:t xml:space="preserve"> </w:t>
      </w:r>
      <w:r w:rsidRPr="00203716">
        <w:t xml:space="preserve">Благовещенск, в </w:t>
      </w:r>
      <w:r w:rsidRPr="00203716">
        <w:rPr>
          <w:lang w:val="en-US"/>
        </w:rPr>
        <w:t>X</w:t>
      </w:r>
      <w:r w:rsidRPr="00203716">
        <w:t xml:space="preserve">  межрегиональном фестивале </w:t>
      </w:r>
      <w:proofErr w:type="gramStart"/>
      <w:r w:rsidRPr="00203716">
        <w:t>–к</w:t>
      </w:r>
      <w:proofErr w:type="gramEnd"/>
      <w:r w:rsidRPr="00203716">
        <w:t>онкурсе эвенкийской культуры им. В.</w:t>
      </w:r>
      <w:r w:rsidR="00F26254">
        <w:t xml:space="preserve"> </w:t>
      </w:r>
      <w:r w:rsidRPr="00203716">
        <w:t>С.</w:t>
      </w:r>
      <w:r w:rsidR="00F26254">
        <w:t xml:space="preserve"> </w:t>
      </w:r>
      <w:proofErr w:type="spellStart"/>
      <w:r w:rsidRPr="00203716">
        <w:t>Гончикова</w:t>
      </w:r>
      <w:proofErr w:type="spellEnd"/>
      <w:r w:rsidRPr="00203716">
        <w:t>, г.</w:t>
      </w:r>
      <w:r w:rsidR="00F26254">
        <w:t xml:space="preserve"> </w:t>
      </w:r>
      <w:r w:rsidRPr="00203716">
        <w:t>Улан-Удэ (3 место).</w:t>
      </w:r>
    </w:p>
    <w:p w:rsidR="00203716" w:rsidRPr="00203716" w:rsidRDefault="00203716" w:rsidP="002A5F9E">
      <w:pPr>
        <w:ind w:firstLine="709"/>
        <w:contextualSpacing/>
        <w:jc w:val="both"/>
      </w:pPr>
      <w:r w:rsidRPr="00203716">
        <w:t xml:space="preserve">В 2022 году от Тунгиро-Олёкминского района выезжала делегация в город Могоча, для участия в </w:t>
      </w:r>
      <w:r w:rsidRPr="00203716">
        <w:rPr>
          <w:lang w:val="en-US"/>
        </w:rPr>
        <w:t>I</w:t>
      </w:r>
      <w:r w:rsidRPr="00203716">
        <w:t xml:space="preserve">  межрайонном фестивале национальных культур «Дружба народов». На Фестивале представлены была эвенкийская кухня, песни, танцы, выставка-ярмарка декоративно-прикладного творчества и проведение национального обряда. </w:t>
      </w:r>
    </w:p>
    <w:p w:rsidR="00203716" w:rsidRPr="00203716" w:rsidRDefault="00203716" w:rsidP="002A5F9E">
      <w:pPr>
        <w:ind w:firstLine="709"/>
        <w:contextualSpacing/>
        <w:jc w:val="both"/>
      </w:pPr>
      <w:r w:rsidRPr="00203716">
        <w:t>В ноябре также Тунгиро-Олёкминский район представлял свою национальную культуру в г.</w:t>
      </w:r>
      <w:r w:rsidR="00F26254">
        <w:t xml:space="preserve"> </w:t>
      </w:r>
      <w:r w:rsidRPr="00203716">
        <w:t>Чита на межрегиональном фестивале «Синилгэн».</w:t>
      </w:r>
    </w:p>
    <w:p w:rsidR="00203716" w:rsidRPr="00203716" w:rsidRDefault="00203716" w:rsidP="002A5F9E">
      <w:pPr>
        <w:ind w:firstLine="709"/>
        <w:contextualSpacing/>
        <w:jc w:val="both"/>
      </w:pPr>
      <w:r w:rsidRPr="00203716">
        <w:t>Ежегодно на территории района проводится национальное мероприятие «День Аборигена», в рамках которого населению представлена национальная кухня, песни, танцы и национальные игры.</w:t>
      </w:r>
    </w:p>
    <w:p w:rsidR="00203716" w:rsidRPr="00203716" w:rsidRDefault="00203716" w:rsidP="002A5F9E">
      <w:pPr>
        <w:ind w:firstLine="709"/>
        <w:contextualSpacing/>
        <w:jc w:val="both"/>
      </w:pPr>
      <w:r w:rsidRPr="00203716">
        <w:t xml:space="preserve">В 2022 году МБУ «Районный центр досуга» было проведено 199 </w:t>
      </w:r>
      <w:proofErr w:type="gramStart"/>
      <w:r w:rsidRPr="00203716">
        <w:t>культурно-массовых</w:t>
      </w:r>
      <w:proofErr w:type="gramEnd"/>
      <w:r w:rsidRPr="00203716">
        <w:t xml:space="preserve"> мероприятия. </w:t>
      </w:r>
    </w:p>
    <w:p w:rsidR="00203716" w:rsidRPr="00203716" w:rsidRDefault="00203716" w:rsidP="002A5F9E">
      <w:pPr>
        <w:ind w:firstLine="709"/>
        <w:contextualSpacing/>
        <w:jc w:val="both"/>
      </w:pPr>
      <w:r w:rsidRPr="00203716">
        <w:lastRenderedPageBreak/>
        <w:t>Совместно с администрацией района,  отделом ЗАГС Могочинского района был проведен вечер посвященный празднованию «Дню семьи, любви и верности». Медалью «За любовь и верность» награждена одна супружеская пара.</w:t>
      </w:r>
    </w:p>
    <w:p w:rsidR="00203716" w:rsidRPr="00203716" w:rsidRDefault="00203716" w:rsidP="002A5F9E">
      <w:pPr>
        <w:ind w:firstLine="709"/>
        <w:contextualSpacing/>
        <w:jc w:val="both"/>
      </w:pPr>
      <w:r w:rsidRPr="00203716">
        <w:rPr>
          <w:color w:val="000000" w:themeColor="text1"/>
        </w:rPr>
        <w:t>В рамках празднования дня Победы были посещены люди категории дети-войны, труженики тыла и приравненные к участникам ВОВ. Каждому вручены открытки, голубь Победы, георгиевская ленточка. На территории района проведено более 10 акций, посвященных 77-летию победы в ВОВ.</w:t>
      </w:r>
    </w:p>
    <w:p w:rsidR="00203716" w:rsidRPr="00203716" w:rsidRDefault="00203716" w:rsidP="002A5F9E">
      <w:pPr>
        <w:ind w:firstLine="709"/>
        <w:contextualSpacing/>
        <w:jc w:val="both"/>
      </w:pPr>
      <w:r w:rsidRPr="00203716">
        <w:t xml:space="preserve">3 сентября в рамках проведения мероприятия против террора работниками культуры организован </w:t>
      </w:r>
      <w:proofErr w:type="spellStart"/>
      <w:r w:rsidRPr="00203716">
        <w:t>мото-вело</w:t>
      </w:r>
      <w:proofErr w:type="spellEnd"/>
      <w:r w:rsidRPr="00203716">
        <w:t xml:space="preserve"> пробег с запуском белых шаров в небо.</w:t>
      </w:r>
    </w:p>
    <w:p w:rsidR="00203716" w:rsidRPr="00203716" w:rsidRDefault="00203716" w:rsidP="002A5F9E">
      <w:pPr>
        <w:ind w:firstLine="709"/>
        <w:contextualSpacing/>
        <w:jc w:val="both"/>
      </w:pPr>
      <w:r w:rsidRPr="00203716">
        <w:t>Ежегодно на базе МБУ «Районный центр досуга» проводятся мероприятия посвященные  дню пожилого человека. В цикл мероприятий входит: викторина, концертная программа, спортивные мероприятия.</w:t>
      </w:r>
    </w:p>
    <w:p w:rsidR="00203716" w:rsidRPr="00203716" w:rsidRDefault="00203716" w:rsidP="002A5F9E">
      <w:pPr>
        <w:ind w:firstLine="709"/>
        <w:contextualSpacing/>
        <w:jc w:val="both"/>
      </w:pPr>
      <w:r w:rsidRPr="00203716">
        <w:t xml:space="preserve">Значительный вклад в нравственное, эстетическое воспитание вносят работники клубных учреждений. Повышение статуса семейных ценностей, формирование основ культуры семьи, стимулирование интереса молодых людей к созданию стабильных семейных отношений – это является основной целью проводимых мероприятий. При   проведении  массовых  мероприятий  внедрено  проведение  </w:t>
      </w:r>
      <w:proofErr w:type="spellStart"/>
      <w:r w:rsidRPr="00203716">
        <w:t>ФЛЭШМОБа</w:t>
      </w:r>
      <w:proofErr w:type="spellEnd"/>
      <w:r w:rsidRPr="00203716">
        <w:t>: исполнение песен, построение  в  рисунок.</w:t>
      </w:r>
    </w:p>
    <w:p w:rsidR="00203716" w:rsidRPr="00203716" w:rsidRDefault="00203716" w:rsidP="002A5F9E">
      <w:pPr>
        <w:ind w:firstLine="709"/>
        <w:contextualSpacing/>
        <w:jc w:val="both"/>
      </w:pPr>
      <w:r w:rsidRPr="00203716">
        <w:t>Не для кого ни секрет, что здоровый образ жизни несет в себе только положительный заряд. Радует большой интерес населения к активному образу жизни детей, организация мероприятий с использованием подвижных игр, конкурсов, викторин, лекций, диспуто</w:t>
      </w:r>
      <w:proofErr w:type="gramStart"/>
      <w:r w:rsidRPr="00203716">
        <w:t>в-</w:t>
      </w:r>
      <w:proofErr w:type="gramEnd"/>
      <w:r w:rsidRPr="00203716">
        <w:t xml:space="preserve"> самая распространенная форма деятельности работников библиотек. </w:t>
      </w:r>
    </w:p>
    <w:p w:rsidR="00203716" w:rsidRPr="00203716" w:rsidRDefault="00203716" w:rsidP="002A5F9E">
      <w:pPr>
        <w:ind w:firstLine="709"/>
        <w:contextualSpacing/>
        <w:jc w:val="both"/>
      </w:pPr>
      <w:r w:rsidRPr="00203716">
        <w:t>В рамках муниципальной программы «Патриотическое воспитание» в 2022 году библиотекой совместно со специалистом по спорту  организован уличный праздник «Масленица» для населения с играми и угощениями блинами.</w:t>
      </w:r>
    </w:p>
    <w:p w:rsidR="00203716" w:rsidRPr="00203716" w:rsidRDefault="00203716" w:rsidP="002A5F9E">
      <w:pPr>
        <w:ind w:firstLine="709"/>
        <w:contextualSpacing/>
        <w:jc w:val="both"/>
      </w:pPr>
      <w:r w:rsidRPr="00203716">
        <w:t>Выделено с бюджета муниципального района «Тунгиро-Олекминский район» МБУК «Районная центральная библиотека» в 2022 году на комплектование книжных фондов – 180000,00 рублей, на подписку периодических изданий – 93100,00 рублей.</w:t>
      </w:r>
    </w:p>
    <w:p w:rsidR="00203716" w:rsidRPr="00203716" w:rsidRDefault="00203716" w:rsidP="002A5F9E">
      <w:pPr>
        <w:ind w:firstLine="709"/>
        <w:contextualSpacing/>
        <w:jc w:val="both"/>
      </w:pPr>
      <w:r w:rsidRPr="00203716">
        <w:t xml:space="preserve">За 2022 год МБУК «Районная центральная библиотека» проведено 140 мероприятий, </w:t>
      </w:r>
      <w:r w:rsidR="00B734C1" w:rsidRPr="00203716">
        <w:t>документ выдача</w:t>
      </w:r>
      <w:r w:rsidRPr="00203716">
        <w:t xml:space="preserve"> составляет 15883 экземпляров, что больше чем в 2021 году на 2713 экз.</w:t>
      </w:r>
    </w:p>
    <w:p w:rsidR="00203716" w:rsidRPr="00203716" w:rsidRDefault="00203716" w:rsidP="002A5F9E">
      <w:pPr>
        <w:ind w:firstLine="709"/>
        <w:contextualSpacing/>
        <w:jc w:val="both"/>
      </w:pPr>
      <w:r w:rsidRPr="00203716">
        <w:t>Работа с детьми в районе ведется систематически. Различные формирования, кружки, объединения занимают свободное время детей. Работниками культуры ставится задача заинтересовать, научить, а также показать на сцене таланты района. Дети отвечают благодарностью и с удовольствием выступают.</w:t>
      </w:r>
    </w:p>
    <w:p w:rsidR="00203716" w:rsidRPr="00203716" w:rsidRDefault="00203716" w:rsidP="002A5F9E">
      <w:pPr>
        <w:ind w:firstLine="709"/>
        <w:jc w:val="both"/>
      </w:pPr>
      <w:r w:rsidRPr="00203716">
        <w:t xml:space="preserve">За счет муниципальной программы «Культура муниципального района в муниципальном районе «Тунгиро-Олёкминский район» на 2022 год» работниками культуры </w:t>
      </w:r>
      <w:r w:rsidRPr="00203716">
        <w:rPr>
          <w:bCs/>
        </w:rPr>
        <w:t>пройдены курсы повышения квалификации, переквалификации</w:t>
      </w:r>
      <w:r w:rsidRPr="00203716">
        <w:t>, оборудованы детские читальные зоны в библиотеках района и приобретены каталожные шкафы. В МБУ «Районный центр досуга» приобретена театральная атрибутика для группы «Каламбур».</w:t>
      </w:r>
    </w:p>
    <w:p w:rsidR="00203716" w:rsidRPr="00E321E6" w:rsidRDefault="00203716" w:rsidP="002A5F9E">
      <w:pPr>
        <w:ind w:firstLine="709"/>
        <w:jc w:val="both"/>
      </w:pPr>
      <w:r w:rsidRPr="00203716">
        <w:t>Вся информация о планируемых мероприятиях дост</w:t>
      </w:r>
      <w:r w:rsidR="00E321E6">
        <w:t>упна в группе «Культура района».</w:t>
      </w:r>
    </w:p>
    <w:p w:rsidR="00203716" w:rsidRPr="00203716" w:rsidRDefault="00203716" w:rsidP="002A5F9E">
      <w:pPr>
        <w:ind w:firstLine="709"/>
        <w:jc w:val="both"/>
        <w:rPr>
          <w:color w:val="000000" w:themeColor="text1"/>
        </w:rPr>
      </w:pPr>
      <w:r w:rsidRPr="00203716">
        <w:rPr>
          <w:color w:val="000000" w:themeColor="text1"/>
        </w:rPr>
        <w:t>В 2022 году средняя заработная плата работников учреждений культуры осталась на уровне 2020 года и составила 39175,20 рублей.</w:t>
      </w:r>
    </w:p>
    <w:p w:rsidR="00203716" w:rsidRPr="00203716" w:rsidRDefault="00203716" w:rsidP="002A5F9E">
      <w:pPr>
        <w:ind w:firstLine="709"/>
        <w:jc w:val="both"/>
      </w:pPr>
      <w:r w:rsidRPr="00203716">
        <w:t>Объем платных услуг населению в 2019 году – 188870,0 рублей, в 2020 году – 133540,00 рублей, в 2021 году – 186058,7 рублей, в 2022 году – 155800 рублей. Средства направлены на заработную плату работников культуры.</w:t>
      </w:r>
    </w:p>
    <w:p w:rsidR="00203716" w:rsidRPr="00203716" w:rsidRDefault="00203716" w:rsidP="002A5F9E">
      <w:pPr>
        <w:ind w:firstLine="709"/>
        <w:jc w:val="both"/>
      </w:pPr>
      <w:r w:rsidRPr="00203716">
        <w:t>В 2022 году на отрасль «Культура» было запланировано  15 903 122,00 рублей  из местного бюджета, сумма израсходована в полном объеме.</w:t>
      </w:r>
    </w:p>
    <w:p w:rsidR="00203716" w:rsidRPr="00203716" w:rsidRDefault="00203716" w:rsidP="002A5F9E">
      <w:pPr>
        <w:ind w:firstLine="709"/>
        <w:jc w:val="both"/>
      </w:pPr>
      <w:r w:rsidRPr="00203716">
        <w:t>Задачи на 2023 год, кроме календарных дат:</w:t>
      </w:r>
    </w:p>
    <w:p w:rsidR="00203716" w:rsidRPr="00203716" w:rsidRDefault="00203716" w:rsidP="002A5F9E">
      <w:pPr>
        <w:pStyle w:val="a9"/>
        <w:numPr>
          <w:ilvl w:val="0"/>
          <w:numId w:val="5"/>
        </w:numPr>
        <w:tabs>
          <w:tab w:val="left" w:pos="993"/>
        </w:tabs>
        <w:spacing w:line="240" w:lineRule="auto"/>
        <w:ind w:left="0" w:firstLine="709"/>
        <w:jc w:val="both"/>
        <w:rPr>
          <w:rFonts w:ascii="Times New Roman" w:eastAsia="Times New Roman" w:hAnsi="Times New Roman" w:cs="Times New Roman"/>
          <w:sz w:val="24"/>
          <w:szCs w:val="24"/>
        </w:rPr>
      </w:pPr>
      <w:r w:rsidRPr="00203716">
        <w:rPr>
          <w:rFonts w:ascii="Times New Roman" w:eastAsia="Times New Roman" w:hAnsi="Times New Roman" w:cs="Times New Roman"/>
          <w:sz w:val="24"/>
          <w:szCs w:val="24"/>
        </w:rPr>
        <w:t>Реализация программы «Культура муниципального района «Тунгиро-Олекминский район» на 2023 год» выделено 280 тыс. рублей.</w:t>
      </w:r>
    </w:p>
    <w:p w:rsidR="00203716" w:rsidRPr="00203716" w:rsidRDefault="00203716" w:rsidP="002A5F9E">
      <w:pPr>
        <w:pStyle w:val="a9"/>
        <w:numPr>
          <w:ilvl w:val="0"/>
          <w:numId w:val="5"/>
        </w:numPr>
        <w:tabs>
          <w:tab w:val="left" w:pos="993"/>
        </w:tabs>
        <w:spacing w:line="240" w:lineRule="auto"/>
        <w:ind w:left="0" w:firstLine="709"/>
        <w:jc w:val="both"/>
        <w:rPr>
          <w:rFonts w:ascii="Times New Roman" w:eastAsia="Times New Roman" w:hAnsi="Times New Roman" w:cs="Times New Roman"/>
          <w:sz w:val="24"/>
          <w:szCs w:val="24"/>
        </w:rPr>
      </w:pPr>
      <w:r w:rsidRPr="00203716">
        <w:rPr>
          <w:rFonts w:ascii="Times New Roman" w:eastAsia="Times New Roman" w:hAnsi="Times New Roman" w:cs="Times New Roman"/>
          <w:sz w:val="24"/>
          <w:szCs w:val="24"/>
        </w:rPr>
        <w:t>Участие участников творческой самодеятельности района в краевых, межмуниципальных мероприятиях.</w:t>
      </w:r>
    </w:p>
    <w:p w:rsidR="00203716" w:rsidRPr="00203716" w:rsidRDefault="00203716" w:rsidP="002A5F9E">
      <w:pPr>
        <w:pStyle w:val="a9"/>
        <w:numPr>
          <w:ilvl w:val="0"/>
          <w:numId w:val="5"/>
        </w:numPr>
        <w:tabs>
          <w:tab w:val="left" w:pos="993"/>
        </w:tabs>
        <w:spacing w:line="240" w:lineRule="auto"/>
        <w:ind w:left="0" w:firstLine="709"/>
        <w:jc w:val="both"/>
        <w:rPr>
          <w:rFonts w:ascii="Times New Roman" w:eastAsia="Times New Roman" w:hAnsi="Times New Roman" w:cs="Times New Roman"/>
          <w:sz w:val="24"/>
          <w:szCs w:val="24"/>
        </w:rPr>
      </w:pPr>
      <w:r w:rsidRPr="00203716">
        <w:rPr>
          <w:rFonts w:ascii="Times New Roman" w:eastAsia="Times New Roman" w:hAnsi="Times New Roman" w:cs="Times New Roman"/>
          <w:sz w:val="24"/>
          <w:szCs w:val="24"/>
        </w:rPr>
        <w:t>Проведение цикла мероприятий, посвященных году педагога и наставника.</w:t>
      </w:r>
    </w:p>
    <w:p w:rsidR="00203716" w:rsidRPr="00203716" w:rsidRDefault="00203716" w:rsidP="002A5F9E">
      <w:pPr>
        <w:pStyle w:val="a9"/>
        <w:numPr>
          <w:ilvl w:val="0"/>
          <w:numId w:val="5"/>
        </w:numPr>
        <w:tabs>
          <w:tab w:val="left" w:pos="993"/>
        </w:tabs>
        <w:spacing w:line="240" w:lineRule="auto"/>
        <w:ind w:left="0" w:firstLine="709"/>
        <w:jc w:val="both"/>
        <w:rPr>
          <w:rFonts w:ascii="Times New Roman" w:eastAsia="Times New Roman" w:hAnsi="Times New Roman" w:cs="Times New Roman"/>
          <w:sz w:val="24"/>
          <w:szCs w:val="24"/>
        </w:rPr>
      </w:pPr>
      <w:r w:rsidRPr="00203716">
        <w:rPr>
          <w:rFonts w:ascii="Times New Roman" w:eastAsia="Times New Roman" w:hAnsi="Times New Roman" w:cs="Times New Roman"/>
          <w:sz w:val="24"/>
          <w:szCs w:val="24"/>
        </w:rPr>
        <w:t>Разработка проектов и подача их в различные фонды, поддерживающие сферу культуры.</w:t>
      </w:r>
    </w:p>
    <w:p w:rsidR="00203716" w:rsidRPr="00203716" w:rsidRDefault="00203716" w:rsidP="002A5F9E">
      <w:pPr>
        <w:pStyle w:val="a9"/>
        <w:numPr>
          <w:ilvl w:val="0"/>
          <w:numId w:val="5"/>
        </w:numPr>
        <w:tabs>
          <w:tab w:val="left" w:pos="993"/>
        </w:tabs>
        <w:spacing w:line="240" w:lineRule="auto"/>
        <w:ind w:left="0" w:firstLine="709"/>
        <w:jc w:val="both"/>
        <w:rPr>
          <w:rFonts w:ascii="Times New Roman" w:eastAsia="Times New Roman" w:hAnsi="Times New Roman" w:cs="Times New Roman"/>
          <w:sz w:val="24"/>
          <w:szCs w:val="24"/>
        </w:rPr>
      </w:pPr>
      <w:r w:rsidRPr="00203716">
        <w:rPr>
          <w:rFonts w:ascii="Times New Roman" w:eastAsia="Times New Roman" w:hAnsi="Times New Roman" w:cs="Times New Roman"/>
          <w:sz w:val="24"/>
          <w:szCs w:val="24"/>
        </w:rPr>
        <w:t>Подключение МБУ «Районный центр досуга» возможности приобретения билетов на концерты, выставки на сайте организации, также подключение молодежи в возрасте с 14 до 22 лет к проекту «Пушкинская карта».</w:t>
      </w:r>
    </w:p>
    <w:p w:rsidR="00203716" w:rsidRPr="00203716" w:rsidRDefault="00B0096D" w:rsidP="00203716">
      <w:pPr>
        <w:ind w:firstLine="567"/>
        <w:jc w:val="center"/>
        <w:rPr>
          <w:b/>
        </w:rPr>
      </w:pPr>
      <w:r>
        <w:rPr>
          <w:b/>
        </w:rPr>
        <w:lastRenderedPageBreak/>
        <w:t>С</w:t>
      </w:r>
      <w:r w:rsidRPr="00203716">
        <w:rPr>
          <w:b/>
        </w:rPr>
        <w:t>порт</w:t>
      </w:r>
    </w:p>
    <w:p w:rsidR="00203716" w:rsidRPr="00203716" w:rsidRDefault="00203716" w:rsidP="00E321E6">
      <w:pPr>
        <w:ind w:firstLine="709"/>
        <w:contextualSpacing/>
        <w:jc w:val="both"/>
      </w:pPr>
      <w:r w:rsidRPr="00203716">
        <w:t xml:space="preserve">С  2006 года  открыт  и  работает  спортивно-молодежный центр  «Авгара». Тренажёрный  зал  полностью  укомплектован: беговые дорожки, велотренажёры, силовые тренажёры, гири, турник, штанги.   Большая  посещаемость  в  теннисный и бильярдный  зал.  Имеются  комплекты  одежды  для  игры  в  хоккей – для  подростков, комплекты лыж;  волейбольная форма в  комплекте, в том числе форма для  взрослых;  мячи, дартс, шашки, шахматы, скакалки, </w:t>
      </w:r>
      <w:r w:rsidR="00B734C1" w:rsidRPr="00203716">
        <w:t>спорт диски</w:t>
      </w:r>
      <w:r w:rsidRPr="00203716">
        <w:t xml:space="preserve">, клюшки д/хоккея с мячом, коньки фигурные.  </w:t>
      </w:r>
    </w:p>
    <w:p w:rsidR="00203716" w:rsidRPr="00203716" w:rsidRDefault="00203716" w:rsidP="00E321E6">
      <w:pPr>
        <w:ind w:firstLine="709"/>
        <w:contextualSpacing/>
        <w:jc w:val="both"/>
      </w:pPr>
      <w:r w:rsidRPr="00203716">
        <w:t xml:space="preserve">Все  мероприятия  и  посещения  спорткомплекса  проводятся  на  бесплатной  основе, кроме  оплаты  за  игру  в  бильярд. </w:t>
      </w:r>
    </w:p>
    <w:p w:rsidR="00203716" w:rsidRPr="00203716" w:rsidRDefault="00203716" w:rsidP="00E321E6">
      <w:pPr>
        <w:ind w:firstLine="709"/>
        <w:contextualSpacing/>
        <w:jc w:val="both"/>
      </w:pPr>
      <w:r w:rsidRPr="00203716">
        <w:t>Наш район в 2022 году участвовал в соревнованиях по футболу, волейболу г.</w:t>
      </w:r>
      <w:r w:rsidR="00B734C1">
        <w:t xml:space="preserve"> </w:t>
      </w:r>
      <w:r w:rsidRPr="00203716">
        <w:t>Могоча, г.</w:t>
      </w:r>
      <w:r w:rsidR="00B734C1">
        <w:t xml:space="preserve"> </w:t>
      </w:r>
      <w:r w:rsidRPr="00203716">
        <w:t>Чернышевск.</w:t>
      </w:r>
    </w:p>
    <w:p w:rsidR="00203716" w:rsidRPr="00203716" w:rsidRDefault="00203716" w:rsidP="00E321E6">
      <w:pPr>
        <w:ind w:firstLine="709"/>
        <w:contextualSpacing/>
        <w:jc w:val="both"/>
      </w:pPr>
      <w:r w:rsidRPr="00203716">
        <w:t>Ежегодно на территории района проводится массовая лыжная гонка «Лыжня России». Приняли участие около 60 человек. Всем участникам были подарены шапочки с логотипом «Лыжня России 2022» и стартовые номера, участникам, занявшим призовые места, денежное поощрение. 4 ребят с нашего района приняли участие в «Лыжне России» в г.</w:t>
      </w:r>
      <w:r w:rsidR="00B734C1">
        <w:t xml:space="preserve"> </w:t>
      </w:r>
      <w:r w:rsidRPr="00203716">
        <w:t>Могоча, трое из них заняли призовые места.</w:t>
      </w:r>
    </w:p>
    <w:p w:rsidR="00203716" w:rsidRPr="00203716" w:rsidRDefault="00203716" w:rsidP="00E321E6">
      <w:pPr>
        <w:ind w:firstLine="709"/>
        <w:contextualSpacing/>
        <w:jc w:val="both"/>
      </w:pPr>
      <w:r w:rsidRPr="00203716">
        <w:t>В рамках празднования 95-летия района и дня молодёжи на территории многофункциональной площадки с. Тупик проведена спартакиада для молодежи. Участие приняли около 40 человек.</w:t>
      </w:r>
    </w:p>
    <w:p w:rsidR="00203716" w:rsidRPr="00203716" w:rsidRDefault="00203716" w:rsidP="00E321E6">
      <w:pPr>
        <w:ind w:firstLine="709"/>
        <w:contextualSpacing/>
        <w:jc w:val="both"/>
      </w:pPr>
      <w:r w:rsidRPr="00203716">
        <w:t>Ежегодно,  с целью привлечения дошкольников к занятиям физической культурой отдел культуры проводит районную Спартакиаду дошкольников. Приняли участие 24 ребенка из ДОУ «Родничок» и ДОУ «Солнышко».</w:t>
      </w:r>
    </w:p>
    <w:p w:rsidR="00203716" w:rsidRPr="00203716" w:rsidRDefault="00203716" w:rsidP="00E321E6">
      <w:pPr>
        <w:ind w:firstLine="709"/>
        <w:contextualSpacing/>
        <w:jc w:val="both"/>
      </w:pPr>
      <w:r w:rsidRPr="00203716">
        <w:t>В рамках празднования Дня матери каждый год собираются мамочки посоревноваться в ловкости и силе. В 2022 году участие в соревнованиях приняли 24 человека.</w:t>
      </w:r>
    </w:p>
    <w:p w:rsidR="00203716" w:rsidRPr="00203716" w:rsidRDefault="00203716" w:rsidP="00E321E6">
      <w:pPr>
        <w:ind w:firstLine="709"/>
        <w:contextualSpacing/>
        <w:jc w:val="both"/>
      </w:pPr>
      <w:r w:rsidRPr="00203716">
        <w:t xml:space="preserve">Ежегодно среди организаций района в декабре проводится предновогодний турнир по волейболу. Участие приняли 3 команды. </w:t>
      </w:r>
    </w:p>
    <w:p w:rsidR="00203716" w:rsidRPr="00203716" w:rsidRDefault="00203716" w:rsidP="00E321E6">
      <w:pPr>
        <w:ind w:firstLine="709"/>
        <w:contextualSpacing/>
        <w:jc w:val="both"/>
      </w:pPr>
      <w:r w:rsidRPr="00203716">
        <w:t xml:space="preserve">В рамках реализации муниципальной программы «Развитие физической культуры и спорта в 2022 году» приобретен спортивный инвентарь, мячи, лыжи. Приобретен необходимый для сдачи норм ГТО спортивный инвентарь. </w:t>
      </w:r>
    </w:p>
    <w:p w:rsidR="00203716" w:rsidRPr="00203716" w:rsidRDefault="00203716" w:rsidP="00E321E6">
      <w:pPr>
        <w:ind w:firstLine="709"/>
        <w:contextualSpacing/>
        <w:jc w:val="both"/>
      </w:pPr>
      <w:r w:rsidRPr="00203716">
        <w:t>В 2022 году нормативы Всероссийского физкультурно-спортивного комплекса «Готов к труду и обороне» сдали 13 человек, из них – 2 бронзы и 11 на золотой значок.</w:t>
      </w:r>
    </w:p>
    <w:p w:rsidR="00203716" w:rsidRPr="00203716" w:rsidRDefault="00203716" w:rsidP="00E321E6">
      <w:pPr>
        <w:ind w:firstLine="709"/>
        <w:contextualSpacing/>
        <w:jc w:val="both"/>
      </w:pPr>
      <w:r w:rsidRPr="00203716">
        <w:t>В зимний период были проведены соревнования по лыжному спорту, хоккею. В летний период проводятся совместные мероприятия с МБУ «Районный центр досуга» для детей школьного возраста, проводится работа в лагерях дневного пребывания с.</w:t>
      </w:r>
      <w:r w:rsidR="00B734C1">
        <w:t xml:space="preserve"> </w:t>
      </w:r>
      <w:r w:rsidRPr="00203716">
        <w:t>Тупик и с.</w:t>
      </w:r>
      <w:r w:rsidR="00B734C1">
        <w:t xml:space="preserve"> </w:t>
      </w:r>
      <w:r w:rsidRPr="00203716">
        <w:t>Заречное</w:t>
      </w:r>
      <w:proofErr w:type="gramStart"/>
      <w:r w:rsidRPr="00203716">
        <w:t>.</w:t>
      </w:r>
      <w:proofErr w:type="gramEnd"/>
      <w:r w:rsidRPr="00203716">
        <w:t xml:space="preserve"> </w:t>
      </w:r>
      <w:proofErr w:type="gramStart"/>
      <w:r w:rsidRPr="00203716">
        <w:t>в</w:t>
      </w:r>
      <w:proofErr w:type="gramEnd"/>
      <w:r w:rsidRPr="00203716">
        <w:t xml:space="preserve"> 2022 году была демонтирована хоккейная коробка в связи с аварийностью, на данный момент проведена отсыпка территории для устройства нового катка.</w:t>
      </w:r>
    </w:p>
    <w:p w:rsidR="00203716" w:rsidRPr="00203716" w:rsidRDefault="00203716" w:rsidP="00E321E6">
      <w:pPr>
        <w:ind w:firstLine="709"/>
        <w:contextualSpacing/>
        <w:jc w:val="both"/>
      </w:pPr>
      <w:r w:rsidRPr="00203716">
        <w:t xml:space="preserve"> На проведение мероприятий по программе «Развитие физической культуры и спорта в муниципальном районе «Тунгиро-Олекминский район» на 2022 год» израсходовано 181321,00 рублей.</w:t>
      </w:r>
    </w:p>
    <w:p w:rsidR="00203716" w:rsidRPr="00203716" w:rsidRDefault="00203716" w:rsidP="00E321E6">
      <w:pPr>
        <w:ind w:firstLine="709"/>
        <w:contextualSpacing/>
        <w:jc w:val="both"/>
      </w:pPr>
      <w:r w:rsidRPr="00203716">
        <w:t>В основном победители спортивных мероприятий награждаются денежными поощрениями, так за 2022 год  поощрили на сумму 80400,00 рублей.</w:t>
      </w:r>
    </w:p>
    <w:p w:rsidR="00203716" w:rsidRPr="00203716" w:rsidRDefault="00203716" w:rsidP="00E321E6">
      <w:pPr>
        <w:ind w:firstLine="709"/>
        <w:contextualSpacing/>
        <w:jc w:val="both"/>
      </w:pPr>
      <w:r w:rsidRPr="00203716">
        <w:t>Задачи на 2023 год:</w:t>
      </w:r>
    </w:p>
    <w:p w:rsidR="00203716" w:rsidRPr="00203716" w:rsidRDefault="00203716" w:rsidP="00E321E6">
      <w:pPr>
        <w:ind w:firstLine="709"/>
        <w:contextualSpacing/>
        <w:jc w:val="both"/>
      </w:pPr>
      <w:r w:rsidRPr="00203716">
        <w:t>- устройство зимнего катка, хоккейной коробки</w:t>
      </w:r>
    </w:p>
    <w:p w:rsidR="00203716" w:rsidRPr="00203716" w:rsidRDefault="00203716" w:rsidP="00E321E6">
      <w:pPr>
        <w:ind w:firstLine="709"/>
        <w:contextualSpacing/>
        <w:jc w:val="both"/>
      </w:pPr>
      <w:r w:rsidRPr="00203716">
        <w:t>- популяризация спорта среди детей и взрослых</w:t>
      </w:r>
    </w:p>
    <w:p w:rsidR="00203716" w:rsidRPr="00203716" w:rsidRDefault="00203716" w:rsidP="00E321E6">
      <w:pPr>
        <w:ind w:firstLine="709"/>
        <w:contextualSpacing/>
        <w:jc w:val="both"/>
      </w:pPr>
      <w:r w:rsidRPr="00203716">
        <w:t>- сохранение, развитие и эффективное использование материально-технической базы спортивно-молодежного центра «Авгара»</w:t>
      </w:r>
    </w:p>
    <w:p w:rsidR="00203716" w:rsidRPr="00203716" w:rsidRDefault="00203716" w:rsidP="00E321E6">
      <w:pPr>
        <w:ind w:firstLine="709"/>
        <w:contextualSpacing/>
        <w:jc w:val="both"/>
      </w:pPr>
      <w:r w:rsidRPr="00203716">
        <w:t>- создание условий для развития физической культуры и спорта</w:t>
      </w:r>
    </w:p>
    <w:p w:rsidR="00203716" w:rsidRPr="00203716" w:rsidRDefault="00203716" w:rsidP="00E321E6">
      <w:pPr>
        <w:ind w:firstLine="709"/>
        <w:contextualSpacing/>
        <w:jc w:val="both"/>
      </w:pPr>
      <w:r w:rsidRPr="00203716">
        <w:t xml:space="preserve">- создание условий для развития биатлона на территории района </w:t>
      </w:r>
    </w:p>
    <w:p w:rsidR="00203716" w:rsidRPr="00203716" w:rsidRDefault="00203716" w:rsidP="00E321E6">
      <w:pPr>
        <w:ind w:firstLine="709"/>
        <w:contextualSpacing/>
        <w:jc w:val="both"/>
      </w:pPr>
      <w:r w:rsidRPr="00203716">
        <w:t>- участие в районных, межрайонных, краевых спортивных соревнованиях</w:t>
      </w:r>
    </w:p>
    <w:p w:rsidR="00203716" w:rsidRPr="00203716" w:rsidRDefault="00203716" w:rsidP="00E321E6">
      <w:pPr>
        <w:ind w:firstLine="709"/>
        <w:contextualSpacing/>
        <w:jc w:val="both"/>
      </w:pPr>
      <w:r w:rsidRPr="00203716">
        <w:t>- создание условий для сдачи населением нормативов ГТО</w:t>
      </w:r>
    </w:p>
    <w:p w:rsidR="00203716" w:rsidRPr="00203716" w:rsidRDefault="00203716" w:rsidP="00E321E6">
      <w:pPr>
        <w:ind w:firstLine="709"/>
        <w:contextualSpacing/>
        <w:jc w:val="both"/>
      </w:pPr>
      <w:r w:rsidRPr="00203716">
        <w:t>-обновление материально-технической базы спортивно-молодежного центра «Авгара» (приобретение тренажеров).</w:t>
      </w:r>
    </w:p>
    <w:p w:rsidR="00203716" w:rsidRPr="00203716" w:rsidRDefault="00203716" w:rsidP="00E321E6">
      <w:pPr>
        <w:ind w:firstLine="709"/>
        <w:contextualSpacing/>
        <w:jc w:val="both"/>
      </w:pPr>
      <w:r w:rsidRPr="00203716">
        <w:t>На 2023 год по программе «Развитие физической культуры и спорта в муниципальном районе «Тунгиро-Олекминский район» на 2023 год»  запланировано 393 000 рублей.</w:t>
      </w:r>
    </w:p>
    <w:p w:rsidR="00F76F38" w:rsidRPr="00737B50" w:rsidRDefault="00F76F38" w:rsidP="00C42918">
      <w:pPr>
        <w:ind w:right="45" w:firstLine="709"/>
        <w:jc w:val="center"/>
        <w:rPr>
          <w:b/>
        </w:rPr>
      </w:pPr>
      <w:r w:rsidRPr="00737B50">
        <w:rPr>
          <w:b/>
        </w:rPr>
        <w:t>О</w:t>
      </w:r>
      <w:r w:rsidR="00C42918">
        <w:rPr>
          <w:b/>
        </w:rPr>
        <w:t>рганизационно</w:t>
      </w:r>
      <w:r w:rsidRPr="00737B50">
        <w:rPr>
          <w:b/>
        </w:rPr>
        <w:t>-</w:t>
      </w:r>
      <w:r w:rsidR="00C42918">
        <w:rPr>
          <w:b/>
        </w:rPr>
        <w:t>распорядительная</w:t>
      </w:r>
      <w:r w:rsidRPr="00737B50">
        <w:rPr>
          <w:b/>
        </w:rPr>
        <w:t xml:space="preserve"> </w:t>
      </w:r>
      <w:r w:rsidR="00C42918">
        <w:rPr>
          <w:b/>
        </w:rPr>
        <w:t>деятельность</w:t>
      </w:r>
    </w:p>
    <w:p w:rsidR="009F7B56" w:rsidRPr="009F7B56" w:rsidRDefault="009F7B56" w:rsidP="009F7B56">
      <w:pPr>
        <w:ind w:firstLine="709"/>
        <w:jc w:val="both"/>
      </w:pPr>
      <w:r w:rsidRPr="009F7B56">
        <w:lastRenderedPageBreak/>
        <w:t>Работа по рассмотрению письменных обращений в 2022 году была организована в соответствии с Федеральным законом от 02.05.2006 № 59-ФЗ «О порядке рассмотрения обращений граждан Российской Федерации».</w:t>
      </w:r>
    </w:p>
    <w:p w:rsidR="009F7B56" w:rsidRPr="009F7B56" w:rsidRDefault="009F7B56" w:rsidP="009F7B56">
      <w:pPr>
        <w:ind w:firstLine="709"/>
        <w:jc w:val="both"/>
      </w:pPr>
      <w:r w:rsidRPr="009F7B56">
        <w:t xml:space="preserve">В 2022 году на имя главы муниципального района «Тунгиро-Олёкминский район» района поступило  письменных обращения граждан </w:t>
      </w:r>
      <w:proofErr w:type="gramStart"/>
      <w:r w:rsidRPr="009F7B56">
        <w:t xml:space="preserve">( </w:t>
      </w:r>
      <w:proofErr w:type="gramEnd"/>
      <w:r w:rsidRPr="009F7B56">
        <w:t xml:space="preserve">2019 год – 200). </w:t>
      </w:r>
    </w:p>
    <w:p w:rsidR="009F7B56" w:rsidRPr="009F7B56" w:rsidRDefault="009F7B56" w:rsidP="009F7B56">
      <w:pPr>
        <w:ind w:firstLine="709"/>
        <w:jc w:val="both"/>
      </w:pPr>
      <w:r w:rsidRPr="009F7B56">
        <w:rPr>
          <w:color w:val="000000"/>
        </w:rPr>
        <w:t xml:space="preserve">Важнейшим показателем деятельности администрации является умение выстраивать диалог с гражданами, поэтому особое внимание уделяется </w:t>
      </w:r>
      <w:r w:rsidRPr="001F6630">
        <w:rPr>
          <w:color w:val="000000"/>
        </w:rPr>
        <w:t>работе с их обращениями</w:t>
      </w:r>
      <w:r w:rsidRPr="001F6630">
        <w:t xml:space="preserve">. </w:t>
      </w:r>
      <w:r w:rsidRPr="009F7B56">
        <w:t xml:space="preserve">В 2022 году на имя главы муниципального района «Тунгиро-Олёкминский район» района поступило 201 письменных обращения граждан </w:t>
      </w:r>
      <w:proofErr w:type="gramStart"/>
      <w:r w:rsidRPr="009F7B56">
        <w:t xml:space="preserve">( </w:t>
      </w:r>
      <w:proofErr w:type="gramEnd"/>
      <w:r w:rsidRPr="009F7B56">
        <w:t xml:space="preserve">2021 год – 205). </w:t>
      </w:r>
    </w:p>
    <w:p w:rsidR="009F7B56" w:rsidRPr="009F7B56" w:rsidRDefault="009F7B56" w:rsidP="009F7B56">
      <w:pPr>
        <w:ind w:firstLine="709"/>
        <w:jc w:val="both"/>
      </w:pPr>
      <w:r w:rsidRPr="009F7B56">
        <w:t>Существенное число обращений ( или 58 % от общего числа заявлений в сфере земельных и имущественных отношений (выделение земельных участков в аренду, собственность граждан, выделение земельных участков под строительство индивидуальных жилых домов),   43   обращений  или 21% касались  вопросов  предоставления мер социальной поддержки, оказанием материальной помощи, 9  обращений   по жилищным государственным сертификатам,</w:t>
      </w:r>
      <w:proofErr w:type="gramStart"/>
      <w:r w:rsidRPr="009F7B56">
        <w:t xml:space="preserve">  .</w:t>
      </w:r>
      <w:proofErr w:type="gramEnd"/>
    </w:p>
    <w:p w:rsidR="009F7B56" w:rsidRPr="009F7B56" w:rsidRDefault="009F7B56" w:rsidP="009F7B56">
      <w:pPr>
        <w:ind w:firstLine="709"/>
        <w:jc w:val="both"/>
      </w:pPr>
      <w:r w:rsidRPr="009F7B56">
        <w:t>Вопросы  предоставления  жилья на условиях социального найма, содержались в 9 обращениях</w:t>
      </w:r>
      <w:proofErr w:type="gramStart"/>
      <w:r w:rsidRPr="009F7B56">
        <w:t xml:space="preserve"> ,</w:t>
      </w:r>
      <w:proofErr w:type="gramEnd"/>
      <w:r w:rsidRPr="009F7B56">
        <w:t xml:space="preserve"> что составило 4,5 % от общего количества обращений.</w:t>
      </w:r>
    </w:p>
    <w:p w:rsidR="009F7B56" w:rsidRPr="009F7B56" w:rsidRDefault="009F7B56" w:rsidP="009F7B56">
      <w:pPr>
        <w:ind w:firstLine="709"/>
        <w:jc w:val="both"/>
      </w:pPr>
      <w:r w:rsidRPr="009F7B56">
        <w:t>Оставшаяся часть обращений включала просьбы вопросы различного характера:   перерегистрации торговой точки, вопросы пенсионного обеспечения,   выдачи справок различного рода  и т.д.</w:t>
      </w:r>
    </w:p>
    <w:p w:rsidR="009F7B56" w:rsidRPr="009F7B56" w:rsidRDefault="009F7B56" w:rsidP="009F7B56">
      <w:pPr>
        <w:ind w:firstLine="709"/>
        <w:jc w:val="both"/>
      </w:pPr>
      <w:r w:rsidRPr="009F7B56">
        <w:t>Связь с населением осуществлялась также посредством проведения личного приема граждан.  Устные обращения граждан обязательно регистрировались. Требующие проработки, запросов по компетенции составлялись в письменном виде. На все обращения даны исчерпывающие разъяснения, детальные ответы либо направлены ходатайства об оказании содействия в компетентные органы. Часть вопросов была рассмотрена на профильных межведомственных комиссиях, комиссиях администрации муниципального района. Многим заявителям оказана помощь в подготовке письменного обращения по компетенции в различные структуры.</w:t>
      </w:r>
    </w:p>
    <w:p w:rsidR="009F7B56" w:rsidRPr="009F7B56" w:rsidRDefault="009F7B56" w:rsidP="009F7B56">
      <w:pPr>
        <w:ind w:firstLine="709"/>
        <w:jc w:val="both"/>
      </w:pPr>
      <w:r w:rsidRPr="009F7B56">
        <w:t>В рамках этой деятельности в 2022 году мы проводили активную работу по повышению открытости муниципальной власти, учитывая тот факт, что в существующих условиях невозможно принимать эффективные управленческие решения без учета мнения жителей района. В настоящее время без внимания администрации района не остаются практически любые обращения граждан. Сегодня обращения населения поступают не только по официальным каналам и средствам массовой информации, но и при неформальном общении с жителями в личных беседах, а также выездах руководства на территорию сельских поселений и в отдалённые села района,  через социальные сети. Обращения населения и гражданская активность играют существенную роль как в управлении государством, так и в управлении муниципалитета.</w:t>
      </w:r>
    </w:p>
    <w:p w:rsidR="009F7B56" w:rsidRPr="009F7B56" w:rsidRDefault="009F7B56" w:rsidP="009F7B56">
      <w:pPr>
        <w:ind w:firstLine="709"/>
        <w:jc w:val="both"/>
      </w:pPr>
      <w:r w:rsidRPr="009F7B56">
        <w:t xml:space="preserve">Сегодня жители района активно используют Интернет для общения с администрацией, что существенно сокращает время оперативного реагирования подразделений администрации на проблемы жителей района, а их инициативы и предложения позволяют по-новому увидеть и оценить возможности и перспективы развития Тунгиро-Олёкминского района. Вместе с тем, живое общение остаётся чрезвычайно важным при взаимодействии с населением, поскольку такой формат содействует решению одной из важнейших задач стратегического развития на 2023 год – становлению и развитию гражданского общества, и вовлечению в процессы местного самоуправления жителей нашего района. Это </w:t>
      </w:r>
      <w:proofErr w:type="gramStart"/>
      <w:r w:rsidRPr="009F7B56">
        <w:t>приносит свои результаты</w:t>
      </w:r>
      <w:proofErr w:type="gramEnd"/>
      <w:r w:rsidRPr="009F7B56">
        <w:t xml:space="preserve"> и в повышении активности избирателей. В 2022 году на территории Тунгиро-Олёкминского района были организованы и успешно проведены     муниципальные выборы.</w:t>
      </w:r>
    </w:p>
    <w:p w:rsidR="009F7B56" w:rsidRPr="009F7B56" w:rsidRDefault="009F7B56" w:rsidP="009F7B56">
      <w:pPr>
        <w:ind w:firstLine="709"/>
        <w:jc w:val="both"/>
      </w:pPr>
      <w:r w:rsidRPr="009F7B56">
        <w:t>В 2021 году в системе делопроизводства Администрации района было зарегистрировано 4560 входящих документа, зарегистрировано и отправлено 1857 документов, что на 77 документа больше чем в 2021 году</w:t>
      </w:r>
      <w:proofErr w:type="gramStart"/>
      <w:r w:rsidRPr="009F7B56">
        <w:t xml:space="preserve">( </w:t>
      </w:r>
      <w:proofErr w:type="gramEnd"/>
      <w:r w:rsidRPr="009F7B56">
        <w:t xml:space="preserve">2021 год -1780). </w:t>
      </w:r>
    </w:p>
    <w:p w:rsidR="009F7B56" w:rsidRPr="009F7B56" w:rsidRDefault="009F7B56" w:rsidP="009F7B56">
      <w:pPr>
        <w:ind w:firstLine="709"/>
        <w:jc w:val="both"/>
      </w:pPr>
      <w:r w:rsidRPr="009F7B56">
        <w:t>Подготовлено и утверждено 515 нормативно-правовых актов администрации</w:t>
      </w:r>
      <w:r w:rsidR="00DB7473">
        <w:t xml:space="preserve"> МР «Тунгиро-Олёкминский район»</w:t>
      </w:r>
      <w:r w:rsidRPr="009F7B56">
        <w:t>, в том числе 263 постановления и  252 Распоряжения.</w:t>
      </w:r>
    </w:p>
    <w:p w:rsidR="009F7B56" w:rsidRDefault="009F7B56" w:rsidP="00DB7473">
      <w:pPr>
        <w:ind w:firstLine="709"/>
        <w:jc w:val="center"/>
        <w:rPr>
          <w:b/>
          <w:color w:val="000000"/>
          <w:shd w:val="clear" w:color="auto" w:fill="FFFFFF"/>
        </w:rPr>
      </w:pPr>
      <w:r w:rsidRPr="009F7B56">
        <w:rPr>
          <w:b/>
          <w:color w:val="000000"/>
          <w:shd w:val="clear" w:color="auto" w:fill="FFFFFF"/>
        </w:rPr>
        <w:t>О деятельности в сфере противодействия коррупции, реализации антикоррупционной политики в администрации МР «Тунгиро-Олёкминский район».</w:t>
      </w:r>
    </w:p>
    <w:p w:rsidR="009F7B56" w:rsidRPr="009F7B56" w:rsidRDefault="009F7B56" w:rsidP="009F7B56">
      <w:pPr>
        <w:ind w:firstLine="709"/>
        <w:jc w:val="both"/>
        <w:rPr>
          <w:color w:val="000000"/>
          <w:shd w:val="clear" w:color="auto" w:fill="FFFFFF"/>
        </w:rPr>
      </w:pPr>
      <w:r w:rsidRPr="009F7B56">
        <w:rPr>
          <w:color w:val="000000"/>
          <w:shd w:val="clear" w:color="auto" w:fill="FFFFFF"/>
        </w:rPr>
        <w:t xml:space="preserve">Реализация государственной </w:t>
      </w:r>
      <w:proofErr w:type="spellStart"/>
      <w:r w:rsidRPr="009F7B56">
        <w:rPr>
          <w:color w:val="000000"/>
          <w:shd w:val="clear" w:color="auto" w:fill="FFFFFF"/>
        </w:rPr>
        <w:t>антикоррупционной</w:t>
      </w:r>
      <w:proofErr w:type="spellEnd"/>
      <w:r w:rsidRPr="009F7B56">
        <w:rPr>
          <w:color w:val="000000"/>
          <w:shd w:val="clear" w:color="auto" w:fill="FFFFFF"/>
        </w:rPr>
        <w:t xml:space="preserve"> политики является одним из важнейших направлений деятельности администрации муниципального  района «Тунгиро-Олёкминский район», структурных подразделений и подведомственных учреждений района.</w:t>
      </w:r>
      <w:r w:rsidRPr="009F7B56">
        <w:rPr>
          <w:rFonts w:ascii="Verdana" w:hAnsi="Verdana"/>
          <w:color w:val="000000"/>
          <w:shd w:val="clear" w:color="auto" w:fill="FFFFFF"/>
        </w:rPr>
        <w:t xml:space="preserve"> </w:t>
      </w:r>
      <w:r w:rsidRPr="009F7B56">
        <w:rPr>
          <w:color w:val="000000"/>
          <w:shd w:val="clear" w:color="auto" w:fill="FFFFFF"/>
        </w:rPr>
        <w:t xml:space="preserve">Мероприятия по </w:t>
      </w:r>
      <w:r w:rsidRPr="009F7B56">
        <w:rPr>
          <w:color w:val="000000"/>
          <w:shd w:val="clear" w:color="auto" w:fill="FFFFFF"/>
        </w:rPr>
        <w:lastRenderedPageBreak/>
        <w:t>противодействию коррупции на территории муниципального района в течение 2022 года осуществлялись в рамках законодательства Российской Федерации, Забайкальского  края и в соответствии с Планом мероприятий противодействия и профилактики коррупции. </w:t>
      </w:r>
    </w:p>
    <w:p w:rsidR="009F7B56" w:rsidRPr="009F7B56" w:rsidRDefault="009F7B56" w:rsidP="009F7B56">
      <w:pPr>
        <w:pStyle w:val="ab"/>
        <w:shd w:val="clear" w:color="auto" w:fill="FFFFFF"/>
        <w:spacing w:before="0" w:beforeAutospacing="0" w:after="0" w:afterAutospacing="0"/>
        <w:ind w:firstLine="709"/>
        <w:jc w:val="both"/>
        <w:rPr>
          <w:color w:val="000000"/>
        </w:rPr>
      </w:pPr>
      <w:r w:rsidRPr="009F7B56">
        <w:rPr>
          <w:color w:val="000000"/>
        </w:rPr>
        <w:t xml:space="preserve">Обеспечение реализации антикоррупционных мероприятий в администрации  направлено </w:t>
      </w:r>
      <w:proofErr w:type="gramStart"/>
      <w:r w:rsidRPr="009F7B56">
        <w:rPr>
          <w:color w:val="000000"/>
        </w:rPr>
        <w:t>на</w:t>
      </w:r>
      <w:proofErr w:type="gramEnd"/>
      <w:r w:rsidRPr="009F7B56">
        <w:rPr>
          <w:color w:val="000000"/>
        </w:rPr>
        <w:t>:</w:t>
      </w:r>
    </w:p>
    <w:p w:rsidR="009F7B56" w:rsidRPr="009F7B56" w:rsidRDefault="009F7B56" w:rsidP="009F7B56">
      <w:pPr>
        <w:shd w:val="clear" w:color="auto" w:fill="FFFFFF"/>
        <w:ind w:firstLine="709"/>
        <w:jc w:val="both"/>
        <w:rPr>
          <w:color w:val="000000"/>
        </w:rPr>
      </w:pPr>
      <w:r w:rsidRPr="009F7B56">
        <w:rPr>
          <w:color w:val="000000"/>
        </w:rPr>
        <w:t>-обеспечение деятельности комиссии по противодействию коррупции при администрации района;</w:t>
      </w:r>
    </w:p>
    <w:p w:rsidR="009F7B56" w:rsidRPr="009F7B56" w:rsidRDefault="009F7B56" w:rsidP="009F7B56">
      <w:pPr>
        <w:shd w:val="clear" w:color="auto" w:fill="FFFFFF"/>
        <w:ind w:firstLine="709"/>
        <w:jc w:val="both"/>
        <w:rPr>
          <w:color w:val="000000"/>
        </w:rPr>
      </w:pPr>
      <w:r w:rsidRPr="009F7B56">
        <w:rPr>
          <w:color w:val="000000"/>
        </w:rPr>
        <w:t>-обеспечение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w:t>
      </w:r>
    </w:p>
    <w:p w:rsidR="009F7B56" w:rsidRPr="009F7B56" w:rsidRDefault="009F7B56" w:rsidP="009F7B56">
      <w:pPr>
        <w:shd w:val="clear" w:color="auto" w:fill="FFFFFF"/>
        <w:ind w:firstLine="709"/>
        <w:jc w:val="both"/>
        <w:rPr>
          <w:color w:val="000000"/>
        </w:rPr>
      </w:pPr>
      <w:r w:rsidRPr="009F7B56">
        <w:rPr>
          <w:color w:val="000000"/>
        </w:rPr>
        <w:t xml:space="preserve">-обеспечение эффективного </w:t>
      </w:r>
      <w:proofErr w:type="gramStart"/>
      <w:r w:rsidRPr="009F7B56">
        <w:rPr>
          <w:color w:val="000000"/>
        </w:rPr>
        <w:t>контроля за</w:t>
      </w:r>
      <w:proofErr w:type="gramEnd"/>
      <w:r w:rsidRPr="009F7B56">
        <w:rPr>
          <w:color w:val="000000"/>
        </w:rPr>
        <w:t xml:space="preserve"> соблюдением муниципальными служащими администрации района ограничений, запретов и обязательств, предусмотренных законодательством;</w:t>
      </w:r>
    </w:p>
    <w:p w:rsidR="009F7B56" w:rsidRPr="009F7B56" w:rsidRDefault="009F7B56" w:rsidP="009F7B56">
      <w:pPr>
        <w:shd w:val="clear" w:color="auto" w:fill="FFFFFF"/>
        <w:ind w:firstLine="709"/>
        <w:jc w:val="both"/>
        <w:rPr>
          <w:color w:val="000000"/>
        </w:rPr>
      </w:pPr>
      <w:r w:rsidRPr="009F7B56">
        <w:rPr>
          <w:color w:val="000000"/>
        </w:rPr>
        <w:t>-организация контроля за своевременным и достоверным предоставлением муниципальными служащими администрации района, руководителями муниципальных учреждений района сведений о доходах, об имуществе и обязательствах имущественного характера и размещение этих сведений на официальном сайте администрации района в сети Интернет;</w:t>
      </w:r>
    </w:p>
    <w:p w:rsidR="009F7B56" w:rsidRPr="009F7B56" w:rsidRDefault="009F7B56" w:rsidP="009F7B56">
      <w:pPr>
        <w:shd w:val="clear" w:color="auto" w:fill="FFFFFF"/>
        <w:ind w:firstLine="709"/>
        <w:jc w:val="both"/>
        <w:rPr>
          <w:color w:val="000000"/>
        </w:rPr>
      </w:pPr>
      <w:r w:rsidRPr="009F7B56">
        <w:rPr>
          <w:color w:val="000000"/>
        </w:rPr>
        <w:t>-проведение антикоррупционного мониторинга мероприятий по противодействию коррупции в администрации района;</w:t>
      </w:r>
    </w:p>
    <w:p w:rsidR="009F7B56" w:rsidRPr="009F7B56" w:rsidRDefault="009F7B56" w:rsidP="009F7B56">
      <w:pPr>
        <w:shd w:val="clear" w:color="auto" w:fill="FFFFFF"/>
        <w:ind w:firstLine="709"/>
        <w:jc w:val="both"/>
        <w:rPr>
          <w:color w:val="000000"/>
        </w:rPr>
      </w:pPr>
      <w:r w:rsidRPr="009F7B56">
        <w:rPr>
          <w:color w:val="000000"/>
        </w:rPr>
        <w:t>-своевременное обновление и наполнение раздела «Противодействие коррупции» на сайте муниципального  района  «Тунгиро-Олёкминский район» в сети Интернет нормативными правовыми актами, докладами, отчётами по противодействию коррупции;</w:t>
      </w:r>
    </w:p>
    <w:p w:rsidR="009F7B56" w:rsidRPr="009F7B56" w:rsidRDefault="009F7B56" w:rsidP="009F7B56">
      <w:pPr>
        <w:shd w:val="clear" w:color="auto" w:fill="FFFFFF"/>
        <w:ind w:firstLine="709"/>
        <w:jc w:val="both"/>
        <w:rPr>
          <w:color w:val="000000"/>
        </w:rPr>
      </w:pPr>
      <w:r w:rsidRPr="009F7B56">
        <w:rPr>
          <w:color w:val="000000"/>
        </w:rPr>
        <w:t>-организация проведения курсов повышения квалификации, аттестации муниципальных служащих, конкурсы на вакантные должности и включения в кадровый резерв;</w:t>
      </w:r>
    </w:p>
    <w:p w:rsidR="009F7B56" w:rsidRPr="009F7B56" w:rsidRDefault="009F7B56" w:rsidP="009F7B56">
      <w:pPr>
        <w:shd w:val="clear" w:color="auto" w:fill="FFFFFF"/>
        <w:ind w:firstLine="709"/>
        <w:jc w:val="both"/>
        <w:rPr>
          <w:color w:val="000000"/>
        </w:rPr>
      </w:pPr>
      <w:r w:rsidRPr="009F7B56">
        <w:rPr>
          <w:color w:val="000000"/>
        </w:rPr>
        <w:t>-другие полномочия.</w:t>
      </w:r>
    </w:p>
    <w:p w:rsidR="009F7B56" w:rsidRPr="009F7B56" w:rsidRDefault="009F7B56" w:rsidP="009F7B56">
      <w:pPr>
        <w:shd w:val="clear" w:color="auto" w:fill="FFFFFF"/>
        <w:ind w:firstLine="709"/>
        <w:jc w:val="both"/>
        <w:rPr>
          <w:color w:val="000000"/>
        </w:rPr>
      </w:pPr>
      <w:r w:rsidRPr="009F7B56">
        <w:t>Постоянно проводится работа по профилактике коррупционных и иных правонарушений путем формирования негативного отношения проявлениям коррупции со стороны муниципальных служащих администрации муниципального района «Тунгир</w:t>
      </w:r>
      <w:proofErr w:type="gramStart"/>
      <w:r w:rsidRPr="009F7B56">
        <w:t>о-</w:t>
      </w:r>
      <w:proofErr w:type="gramEnd"/>
      <w:r w:rsidRPr="009F7B56">
        <w:t xml:space="preserve"> Олёкминский район».</w:t>
      </w:r>
    </w:p>
    <w:p w:rsidR="009F7B56" w:rsidRPr="009F7B56" w:rsidRDefault="009F7B56" w:rsidP="009F7B56">
      <w:pPr>
        <w:ind w:firstLine="709"/>
        <w:jc w:val="both"/>
        <w:rPr>
          <w:color w:val="000000"/>
          <w:shd w:val="clear" w:color="auto" w:fill="FFFFFF"/>
        </w:rPr>
      </w:pPr>
      <w:r w:rsidRPr="009F7B56">
        <w:rPr>
          <w:color w:val="000000"/>
        </w:rPr>
        <w:t xml:space="preserve">При поступлении на муниципальную службу с кандидатами проводится ознакомительная беседа по антикоррупционному законодательству Российской Федерации путем проведения лекций, бесед, разъяснений.  </w:t>
      </w:r>
    </w:p>
    <w:p w:rsidR="009F7B56" w:rsidRPr="009F7B56" w:rsidRDefault="009F7B56" w:rsidP="009F7B56">
      <w:pPr>
        <w:pStyle w:val="ab"/>
        <w:shd w:val="clear" w:color="auto" w:fill="FFFFFF"/>
        <w:spacing w:before="0" w:beforeAutospacing="0" w:after="0" w:afterAutospacing="0"/>
        <w:ind w:firstLine="709"/>
        <w:jc w:val="both"/>
        <w:rPr>
          <w:color w:val="000000"/>
        </w:rPr>
      </w:pPr>
      <w:r w:rsidRPr="009F7B56">
        <w:rPr>
          <w:color w:val="000000"/>
        </w:rPr>
        <w:t>Также в целях повышения персональной ответственности муниципальных служащих за личное выполнение и реализацию норм антикоррупционного поведения в должностные инструкции   муниципальных служащих включена персональная ответственность за соблюдение антикоррупционных норм и состояние антикоррупционной работы.</w:t>
      </w:r>
    </w:p>
    <w:p w:rsidR="009F7B56" w:rsidRPr="009F7B56" w:rsidRDefault="009F7B56" w:rsidP="009F7B56">
      <w:pPr>
        <w:pStyle w:val="ab"/>
        <w:shd w:val="clear" w:color="auto" w:fill="FFFFFF"/>
        <w:spacing w:before="0" w:beforeAutospacing="0" w:after="0" w:afterAutospacing="0"/>
        <w:ind w:firstLine="709"/>
        <w:jc w:val="both"/>
        <w:rPr>
          <w:color w:val="000000"/>
        </w:rPr>
      </w:pPr>
      <w:r w:rsidRPr="009F7B56">
        <w:rPr>
          <w:rFonts w:ascii="Verdana" w:hAnsi="Verdana"/>
          <w:color w:val="000000"/>
        </w:rPr>
        <w:t xml:space="preserve"> </w:t>
      </w:r>
      <w:r w:rsidRPr="009F7B56">
        <w:rPr>
          <w:color w:val="000000"/>
        </w:rPr>
        <w:t>В установленные законодательством сроки выборные должностные лица органов местного самоуправления и муниципальные служащие в соответствии с утверждённым перечнем должностей, предоставляют сведения о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Также сведения о доходах, об имуществе и обязательствах имущественного характера предоставляют руководители муниципальных учреждений района.</w:t>
      </w:r>
    </w:p>
    <w:p w:rsidR="009F7B56" w:rsidRPr="009F7B56" w:rsidRDefault="009F7B56" w:rsidP="009F7B56">
      <w:pPr>
        <w:shd w:val="clear" w:color="auto" w:fill="FFFFFF"/>
        <w:ind w:firstLine="709"/>
        <w:jc w:val="both"/>
        <w:rPr>
          <w:color w:val="000000"/>
        </w:rPr>
      </w:pPr>
      <w:r w:rsidRPr="009F7B56">
        <w:rPr>
          <w:color w:val="000000"/>
        </w:rPr>
        <w:t xml:space="preserve"> Данные Сведения размещаются на официальном сайте администрации МР «Тунгир</w:t>
      </w:r>
      <w:proofErr w:type="gramStart"/>
      <w:r w:rsidRPr="009F7B56">
        <w:rPr>
          <w:color w:val="000000"/>
        </w:rPr>
        <w:t>о-</w:t>
      </w:r>
      <w:proofErr w:type="gramEnd"/>
      <w:r w:rsidRPr="009F7B56">
        <w:rPr>
          <w:color w:val="000000"/>
        </w:rPr>
        <w:t xml:space="preserve"> Олёкминский район».</w:t>
      </w:r>
    </w:p>
    <w:p w:rsidR="009F7B56" w:rsidRPr="009F7B56" w:rsidRDefault="009F7B56" w:rsidP="009F7B56">
      <w:pPr>
        <w:shd w:val="clear" w:color="auto" w:fill="FFFFFF"/>
        <w:ind w:firstLine="709"/>
        <w:jc w:val="both"/>
        <w:rPr>
          <w:color w:val="000000"/>
        </w:rPr>
      </w:pPr>
      <w:r w:rsidRPr="009F7B56">
        <w:rPr>
          <w:color w:val="000000"/>
        </w:rPr>
        <w:t xml:space="preserve">До муниципальных  служащих доведена обязанность по соблюдению ограничений, касающихся получения подарков, в том числе направленных на формирование негативного отношения к дарению подарков в связи с исполнением служебных обязанностей. </w:t>
      </w:r>
    </w:p>
    <w:p w:rsidR="009F7B56" w:rsidRPr="009F7B56" w:rsidRDefault="009F7B56" w:rsidP="009F7B56">
      <w:pPr>
        <w:shd w:val="clear" w:color="auto" w:fill="FFFFFF"/>
        <w:ind w:firstLine="709"/>
        <w:jc w:val="both"/>
        <w:rPr>
          <w:color w:val="000000"/>
        </w:rPr>
      </w:pPr>
      <w:r w:rsidRPr="009F7B56">
        <w:rPr>
          <w:color w:val="000000"/>
        </w:rPr>
        <w:t xml:space="preserve">Случаев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 администрации МР не было. </w:t>
      </w:r>
    </w:p>
    <w:p w:rsidR="009F7B56" w:rsidRPr="009F7B56" w:rsidRDefault="009F7B56" w:rsidP="009F7B56">
      <w:pPr>
        <w:shd w:val="clear" w:color="auto" w:fill="FFFFFF"/>
        <w:ind w:firstLine="709"/>
        <w:jc w:val="both"/>
        <w:rPr>
          <w:color w:val="000000"/>
        </w:rPr>
      </w:pPr>
      <w:proofErr w:type="gramStart"/>
      <w:r w:rsidRPr="009F7B56">
        <w:rPr>
          <w:color w:val="000000"/>
        </w:rPr>
        <w:t>За  2022 год от муниципальных служащих Администрации  не поступало уведомлений на имя представителя нанимателя (работодателя) о случаях обращения к ним каких либо лиц в целях склонения их к совершению коррупционных правонарушений, а также  уведомлений от муниципальных служащих Администрации  о получении ими подарка в связи с протокольными мероприятиями, служебными командировками и другими официальными мероприятиями не поступало.</w:t>
      </w:r>
      <w:proofErr w:type="gramEnd"/>
    </w:p>
    <w:p w:rsidR="00737B50" w:rsidRPr="00737B50" w:rsidRDefault="009F7B56" w:rsidP="009F7B56">
      <w:pPr>
        <w:ind w:firstLine="709"/>
        <w:jc w:val="both"/>
      </w:pPr>
      <w:r w:rsidRPr="009F7B56">
        <w:lastRenderedPageBreak/>
        <w:t>Телефонных обращений, содержащих информацию о фактах проявления коррупции</w:t>
      </w:r>
      <w:r w:rsidR="002158D8">
        <w:t>,</w:t>
      </w:r>
      <w:r w:rsidRPr="009F7B56">
        <w:t xml:space="preserve"> в течени</w:t>
      </w:r>
      <w:r w:rsidR="00DB7473" w:rsidRPr="009F7B56">
        <w:t>е</w:t>
      </w:r>
      <w:r w:rsidRPr="009F7B56">
        <w:t xml:space="preserve"> 2022 года не зарегистрировано</w:t>
      </w:r>
      <w:r>
        <w:rPr>
          <w:sz w:val="28"/>
          <w:szCs w:val="28"/>
        </w:rPr>
        <w:t>.</w:t>
      </w:r>
    </w:p>
    <w:p w:rsidR="0043042F" w:rsidRPr="00737B50" w:rsidRDefault="0043042F" w:rsidP="00C42918">
      <w:pPr>
        <w:suppressAutoHyphens/>
        <w:ind w:firstLine="709"/>
        <w:jc w:val="center"/>
        <w:rPr>
          <w:b/>
        </w:rPr>
      </w:pPr>
      <w:r w:rsidRPr="00737B50">
        <w:rPr>
          <w:b/>
        </w:rPr>
        <w:t>РАЗДЕЛ 3.</w:t>
      </w:r>
    </w:p>
    <w:p w:rsidR="0043042F" w:rsidRPr="00737B50" w:rsidRDefault="0043042F" w:rsidP="00C42918">
      <w:pPr>
        <w:ind w:firstLine="709"/>
        <w:jc w:val="center"/>
        <w:rPr>
          <w:b/>
        </w:rPr>
      </w:pPr>
      <w:r w:rsidRPr="00737B50">
        <w:rPr>
          <w:b/>
        </w:rPr>
        <w:t>Анализ исполнения переданных государственных полномочий</w:t>
      </w:r>
    </w:p>
    <w:p w:rsidR="0043042F" w:rsidRPr="00737B50" w:rsidRDefault="0043042F" w:rsidP="00C42918">
      <w:pPr>
        <w:ind w:firstLine="709"/>
        <w:jc w:val="center"/>
        <w:rPr>
          <w:b/>
        </w:rPr>
      </w:pPr>
      <w:r w:rsidRPr="00737B50">
        <w:rPr>
          <w:b/>
        </w:rPr>
        <w:t>Осуществление государственного полномочия по организации и осуществлению деятельности по опеке и попечительству над несовершеннолетними</w:t>
      </w:r>
    </w:p>
    <w:p w:rsidR="00B0096D" w:rsidRPr="00203716" w:rsidRDefault="00B0096D" w:rsidP="00B0096D">
      <w:pPr>
        <w:ind w:firstLine="708"/>
        <w:jc w:val="center"/>
        <w:rPr>
          <w:b/>
        </w:rPr>
      </w:pPr>
      <w:r w:rsidRPr="00203716">
        <w:rPr>
          <w:b/>
        </w:rPr>
        <w:t>Опека и попечительство</w:t>
      </w:r>
    </w:p>
    <w:p w:rsidR="00B0096D" w:rsidRPr="00203716" w:rsidRDefault="00B0096D" w:rsidP="00F85E9A">
      <w:pPr>
        <w:spacing w:line="177" w:lineRule="atLeast"/>
        <w:ind w:firstLine="708"/>
        <w:jc w:val="both"/>
        <w:rPr>
          <w:color w:val="000000"/>
        </w:rPr>
      </w:pPr>
      <w:r w:rsidRPr="00203716">
        <w:t xml:space="preserve">Специалистом по опеке и попечительству в 2022 году проводилась индивидуальная профилактическая работа с несовершеннолетними, а также осуществлялись меры по защите их личных и имущественных прав, предпринимались меры по профилактике социального сиротства. На учете в органах опеки в 2021 году состояло 6 семей. </w:t>
      </w:r>
      <w:r w:rsidRPr="00203716">
        <w:rPr>
          <w:color w:val="000000"/>
        </w:rPr>
        <w:t>В 2022 году один человек был л</w:t>
      </w:r>
      <w:r w:rsidRPr="00203716">
        <w:t xml:space="preserve">ишен родительских прав  в отношении двух детей, ограничено в родительских правах – 2 человека в отношении 3-х детей. </w:t>
      </w:r>
      <w:proofErr w:type="gramStart"/>
      <w:r w:rsidRPr="00203716">
        <w:t>В</w:t>
      </w:r>
      <w:r w:rsidRPr="00203716">
        <w:rPr>
          <w:color w:val="000000"/>
        </w:rPr>
        <w:t xml:space="preserve">осстановленных в родительских правах – 1 гражданин. </w:t>
      </w:r>
      <w:proofErr w:type="gramEnd"/>
    </w:p>
    <w:p w:rsidR="00B0096D" w:rsidRPr="00203716" w:rsidRDefault="00B0096D" w:rsidP="00B0096D">
      <w:pPr>
        <w:spacing w:line="177" w:lineRule="atLeast"/>
        <w:ind w:firstLine="708"/>
        <w:jc w:val="both"/>
      </w:pPr>
      <w:r w:rsidRPr="00203716">
        <w:t xml:space="preserve"> </w:t>
      </w:r>
      <w:r w:rsidRPr="00203716">
        <w:rPr>
          <w:color w:val="000000"/>
        </w:rPr>
        <w:t>П</w:t>
      </w:r>
      <w:r w:rsidRPr="00203716">
        <w:t>од опеку в 2022 году передано 5 несовершеннолетних. Всего на территории Тунгиро-Олёкминского района под опекой (попечительством) находятся – 7 детей (1-дошкольного возраста, 6-школьного возраста).</w:t>
      </w:r>
    </w:p>
    <w:p w:rsidR="00B0096D" w:rsidRPr="00203716" w:rsidRDefault="00B0096D" w:rsidP="00B0096D">
      <w:pPr>
        <w:spacing w:line="177" w:lineRule="atLeast"/>
        <w:jc w:val="both"/>
      </w:pPr>
      <w:r w:rsidRPr="00203716">
        <w:t xml:space="preserve">   </w:t>
      </w:r>
      <w:r w:rsidRPr="00203716">
        <w:tab/>
        <w:t>Деятельность специалиста по опеке и попечительства в Тунгиро-Олёкминском районе осуществлялась в тесном взаимодействии с КДН и ЗП, отделом социальной защиты населения, инспектором ПДН, ЦЗН, участковой больницей с. Тупик.</w:t>
      </w:r>
    </w:p>
    <w:p w:rsidR="0043042F" w:rsidRPr="00737B50" w:rsidRDefault="0043042F" w:rsidP="000F24C8">
      <w:pPr>
        <w:ind w:firstLine="709"/>
        <w:jc w:val="center"/>
        <w:rPr>
          <w:b/>
        </w:rPr>
      </w:pPr>
      <w:r w:rsidRPr="00737B50">
        <w:rPr>
          <w:b/>
        </w:rPr>
        <w:t>Осуществление государственных полномочий в сфере труда</w:t>
      </w:r>
    </w:p>
    <w:p w:rsidR="0043042F" w:rsidRPr="00737B50" w:rsidRDefault="0043042F" w:rsidP="000F24C8">
      <w:pPr>
        <w:ind w:firstLine="709"/>
        <w:jc w:val="center"/>
        <w:rPr>
          <w:b/>
        </w:rPr>
      </w:pPr>
      <w:r w:rsidRPr="00737B50">
        <w:rPr>
          <w:b/>
        </w:rPr>
        <w:t>(охрана труда)</w:t>
      </w:r>
    </w:p>
    <w:p w:rsidR="0043042F" w:rsidRPr="00C45D06" w:rsidRDefault="0043042F" w:rsidP="00C42918">
      <w:pPr>
        <w:ind w:firstLine="709"/>
        <w:jc w:val="both"/>
      </w:pPr>
      <w:r w:rsidRPr="00C45D06">
        <w:t xml:space="preserve">Во всех организациях, расположенных на территории муниципального района определены лица, отвечающие за охрану труда, в основном данная ответственность возложена на руководителя учреждения. </w:t>
      </w:r>
    </w:p>
    <w:p w:rsidR="0043042F" w:rsidRPr="00C45D06" w:rsidRDefault="0043042F" w:rsidP="00C42918">
      <w:pPr>
        <w:ind w:firstLine="709"/>
        <w:jc w:val="both"/>
      </w:pPr>
      <w:r w:rsidRPr="00C45D06">
        <w:t>За 202</w:t>
      </w:r>
      <w:r w:rsidR="00EF62FF" w:rsidRPr="00C45D06">
        <w:t>2 год</w:t>
      </w:r>
      <w:r w:rsidRPr="00C45D06">
        <w:t xml:space="preserve"> консультативная и методическая помощь в пределах переданных государственных полномочий в сфере труда оказана </w:t>
      </w:r>
      <w:r w:rsidR="00AC333E" w:rsidRPr="00C45D06">
        <w:t>3</w:t>
      </w:r>
      <w:r w:rsidRPr="00C45D06">
        <w:t xml:space="preserve"> гражданам, обратившимся по вопросам составления </w:t>
      </w:r>
      <w:r w:rsidR="00AC333E" w:rsidRPr="00C45D06">
        <w:t xml:space="preserve">коллективного </w:t>
      </w:r>
      <w:r w:rsidRPr="00C45D06">
        <w:t xml:space="preserve">договора, </w:t>
      </w:r>
      <w:r w:rsidR="00AC333E" w:rsidRPr="00C45D06">
        <w:t>по оплате сверхурочной работы.</w:t>
      </w:r>
    </w:p>
    <w:p w:rsidR="00A4407D" w:rsidRPr="00C45D06" w:rsidRDefault="00A4407D" w:rsidP="00C42918">
      <w:pPr>
        <w:ind w:firstLine="709"/>
        <w:jc w:val="both"/>
      </w:pPr>
      <w:r w:rsidRPr="00C45D06">
        <w:t>За 2022 год на территории МР зарегистрирован 1 несчастный случай на производстве со смертельным исходом. Случаев производственного травматизма, случаев профессиональной заболеваемости и роста профессиональной заболеваемости, не выявлено.</w:t>
      </w:r>
    </w:p>
    <w:p w:rsidR="0043042F" w:rsidRPr="00C45D06" w:rsidRDefault="0043042F" w:rsidP="00C42918">
      <w:pPr>
        <w:ind w:firstLine="709"/>
        <w:jc w:val="both"/>
      </w:pPr>
      <w:r w:rsidRPr="00C45D06">
        <w:t xml:space="preserve">Работодателям систематически направляются рекомендации по проведению </w:t>
      </w:r>
      <w:proofErr w:type="gramStart"/>
      <w:r w:rsidRPr="00C45D06">
        <w:t>обучения персонала по охране</w:t>
      </w:r>
      <w:proofErr w:type="gramEnd"/>
      <w:r w:rsidRPr="00C45D06">
        <w:t xml:space="preserve"> труда, обеспечению бесперебойного снабжения исправными средствами индивидуальной защиты, направляются типовые программы для разработки в целях снижения производственного травматизма.</w:t>
      </w:r>
    </w:p>
    <w:p w:rsidR="0043042F" w:rsidRPr="00C45D06" w:rsidRDefault="0043042F" w:rsidP="00C42918">
      <w:pPr>
        <w:ind w:firstLine="709"/>
        <w:jc w:val="both"/>
      </w:pPr>
      <w:proofErr w:type="gramStart"/>
      <w:r w:rsidRPr="00C45D06">
        <w:t>По данным мониторинга о состоянии условий и охраны труда женщин и лиц моложе 18 лет, так же по сравнению с прошлым годом ситуация стабильная, организациями и индивидуальными предпринимателями соблюдаются все мероприятия по улучшению условий труда на рабочих местах с вредными условиями, выдается вся необходимая специальная одежда и средства индивидуальной защиты, а так же смывающиеся и обезвреживающиеся средства, работники обеспечены санитарно-бытовым</w:t>
      </w:r>
      <w:proofErr w:type="gramEnd"/>
      <w:r w:rsidRPr="00C45D06">
        <w:t xml:space="preserve"> обеспечением. Женщины, работающие во вредных и опасных условиях труда, получают компенсации и различные льготы, предусмотренные Трудовым кодексом Российской Федерации. Соблюдается режим труда и отдыха. Так же соблюдены условия главы 41 Трудового кодекса Российской Федерации. </w:t>
      </w:r>
    </w:p>
    <w:p w:rsidR="0043042F" w:rsidRPr="00C45D06" w:rsidRDefault="0043042F" w:rsidP="00C42918">
      <w:pPr>
        <w:ind w:firstLine="709"/>
        <w:jc w:val="both"/>
      </w:pPr>
      <w:r w:rsidRPr="00C45D06">
        <w:t xml:space="preserve">Установлено, что специальная оценка условий труда (далее СОУТ) проведена во всех бюджетных учреждениях. </w:t>
      </w:r>
    </w:p>
    <w:p w:rsidR="0043042F" w:rsidRPr="00C45D06" w:rsidRDefault="0043042F" w:rsidP="00C42918">
      <w:pPr>
        <w:ind w:firstLine="709"/>
        <w:jc w:val="both"/>
      </w:pPr>
      <w:r w:rsidRPr="00C45D06">
        <w:t xml:space="preserve">Администрацией муниципального района «Тунгиро-Олёкминский район» организовано взаимодействие с работодателями, проводятся разъяснительные работы по вопросам проведения СОУТ. </w:t>
      </w:r>
    </w:p>
    <w:p w:rsidR="0043042F" w:rsidRPr="00C45D06" w:rsidRDefault="0043042F" w:rsidP="00C42918">
      <w:pPr>
        <w:ind w:firstLine="709"/>
        <w:jc w:val="both"/>
      </w:pPr>
      <w:r w:rsidRPr="00C45D06">
        <w:t xml:space="preserve">Причинами, замедляющие темпы проведения СОУТ в организациях и предприятиях Тунгиро-Олёкминского района, в том числе являются: - не достаточный уровень правовых профессиональных знаний работодателей в данном направлении, отсутствие финансовых средств. </w:t>
      </w:r>
    </w:p>
    <w:p w:rsidR="0043042F" w:rsidRPr="00C45D06" w:rsidRDefault="00B87C5E" w:rsidP="00C42918">
      <w:pPr>
        <w:ind w:firstLine="709"/>
        <w:jc w:val="both"/>
      </w:pPr>
      <w:r w:rsidRPr="00C45D06">
        <w:t xml:space="preserve">Распоряжением № 12 от 28 января 2022 года в период с 31 января по 18 марта 2022 года проводился конкурс на лучшую организацию работы по охране труда за 2021 год. Заявки от организаций, осуществляющих деятельность на территории МР, не поступали. Заявка от района в номинации «Лучшее муниципальное образование Забайкальского края по организации работы в </w:t>
      </w:r>
      <w:r w:rsidRPr="00C45D06">
        <w:lastRenderedPageBreak/>
        <w:t>сфере охраны труда» была направлена в Министерство труда и социальной защиты населения Забайкальского края.</w:t>
      </w:r>
    </w:p>
    <w:p w:rsidR="0043042F" w:rsidRPr="00C45D06" w:rsidRDefault="0043042F" w:rsidP="00C42918">
      <w:pPr>
        <w:ind w:firstLine="709"/>
        <w:jc w:val="both"/>
      </w:pPr>
      <w:r w:rsidRPr="00C45D06">
        <w:t xml:space="preserve">Результативность работы по осуществлению государственных полномочий в сфере охраны труда, положительная. </w:t>
      </w:r>
    </w:p>
    <w:p w:rsidR="0043042F" w:rsidRPr="00C45D06" w:rsidRDefault="0043042F" w:rsidP="00C42918">
      <w:pPr>
        <w:ind w:firstLine="709"/>
        <w:jc w:val="both"/>
      </w:pPr>
      <w:proofErr w:type="gramStart"/>
      <w:r w:rsidRPr="00C45D06">
        <w:t>В 202</w:t>
      </w:r>
      <w:r w:rsidR="00C45D06">
        <w:t>3</w:t>
      </w:r>
      <w:r w:rsidRPr="00C45D06">
        <w:t xml:space="preserve"> году для улучшения работы, по исполнению государственных полномочий в сфере труда, поставлены следующие задачи: - выполнение плана работы по осуществлению переданных полномочий; - проведение мероприятий по повышению эффективности социального партнерства в сфере труда; - проведение разъяснительных мероприятий среди ИП и ООО по вопросу проведения СОУТ, обучения по охране труда и </w:t>
      </w:r>
      <w:r w:rsidR="00C45D06">
        <w:t>пожарно-технического минимума;</w:t>
      </w:r>
      <w:proofErr w:type="gramEnd"/>
      <w:r w:rsidR="00C45D06">
        <w:t xml:space="preserve"> - увел</w:t>
      </w:r>
      <w:r w:rsidR="00E4539F">
        <w:t xml:space="preserve">ичение количества организаций, утвердивших: программу «Нулевой травматизм», </w:t>
      </w:r>
      <w:r w:rsidR="00A61A29">
        <w:t>положение о системе</w:t>
      </w:r>
      <w:r w:rsidR="00E4539F">
        <w:t xml:space="preserve"> управления охраной труда</w:t>
      </w:r>
      <w:r w:rsidR="00A61A29">
        <w:t>; - проведение процедуры оценки и управления профессиональными рисками.</w:t>
      </w:r>
    </w:p>
    <w:p w:rsidR="0043042F" w:rsidRPr="002158D8" w:rsidRDefault="0043042F" w:rsidP="00C42918">
      <w:pPr>
        <w:pStyle w:val="a9"/>
        <w:spacing w:line="240" w:lineRule="auto"/>
        <w:ind w:left="0" w:firstLine="709"/>
        <w:jc w:val="both"/>
        <w:rPr>
          <w:rFonts w:ascii="Times New Roman" w:hAnsi="Times New Roman" w:cs="Times New Roman"/>
          <w:sz w:val="24"/>
          <w:szCs w:val="24"/>
        </w:rPr>
      </w:pPr>
      <w:r w:rsidRPr="002158D8">
        <w:rPr>
          <w:rFonts w:ascii="Times New Roman" w:hAnsi="Times New Roman" w:cs="Times New Roman"/>
          <w:sz w:val="24"/>
          <w:szCs w:val="24"/>
        </w:rPr>
        <w:t>Коллективные договоры</w:t>
      </w:r>
    </w:p>
    <w:p w:rsidR="0043042F" w:rsidRPr="00C45D06" w:rsidRDefault="0043042F" w:rsidP="00C42918">
      <w:pPr>
        <w:pStyle w:val="a9"/>
        <w:spacing w:line="240" w:lineRule="auto"/>
        <w:ind w:left="0" w:firstLine="709"/>
        <w:jc w:val="both"/>
        <w:rPr>
          <w:rFonts w:ascii="Times New Roman" w:hAnsi="Times New Roman" w:cs="Times New Roman"/>
          <w:sz w:val="24"/>
          <w:szCs w:val="24"/>
        </w:rPr>
      </w:pPr>
      <w:r w:rsidRPr="00C45D06">
        <w:rPr>
          <w:rFonts w:ascii="Times New Roman" w:hAnsi="Times New Roman" w:cs="Times New Roman"/>
          <w:sz w:val="24"/>
          <w:szCs w:val="24"/>
        </w:rPr>
        <w:t xml:space="preserve">За 2020 год на уведомительную регистрацию было предоставлено 2 </w:t>
      </w:r>
      <w:proofErr w:type="gramStart"/>
      <w:r w:rsidRPr="00C45D06">
        <w:rPr>
          <w:rFonts w:ascii="Times New Roman" w:hAnsi="Times New Roman" w:cs="Times New Roman"/>
          <w:sz w:val="24"/>
          <w:szCs w:val="24"/>
        </w:rPr>
        <w:t>коллективных</w:t>
      </w:r>
      <w:proofErr w:type="gramEnd"/>
      <w:r w:rsidRPr="00C45D06">
        <w:rPr>
          <w:rFonts w:ascii="Times New Roman" w:hAnsi="Times New Roman" w:cs="Times New Roman"/>
          <w:sz w:val="24"/>
          <w:szCs w:val="24"/>
        </w:rPr>
        <w:t xml:space="preserve"> договора</w:t>
      </w:r>
      <w:r w:rsidR="00B029CF">
        <w:rPr>
          <w:rFonts w:ascii="Times New Roman" w:hAnsi="Times New Roman" w:cs="Times New Roman"/>
          <w:sz w:val="24"/>
          <w:szCs w:val="24"/>
        </w:rPr>
        <w:t>, 1 дополнительное соглашение к коллективному договору</w:t>
      </w:r>
      <w:r w:rsidRPr="00C45D06">
        <w:rPr>
          <w:rFonts w:ascii="Times New Roman" w:hAnsi="Times New Roman" w:cs="Times New Roman"/>
          <w:sz w:val="24"/>
          <w:szCs w:val="24"/>
        </w:rPr>
        <w:t xml:space="preserve">. Территориальных соглашений не зарегистрировано. </w:t>
      </w:r>
    </w:p>
    <w:p w:rsidR="0043042F" w:rsidRPr="00C45D06" w:rsidRDefault="0043042F" w:rsidP="00C42918">
      <w:pPr>
        <w:ind w:firstLine="709"/>
        <w:jc w:val="both"/>
      </w:pPr>
      <w:r w:rsidRPr="00C45D06">
        <w:t>Коллективных договоров организаций всех форм собственности, заключенных на территории Тунгиро-Олёкминского района, за исключением коллективных договоров заключенных федеральными и краевыми бюджетными, автономными и казенными учреждениями действующих</w:t>
      </w:r>
      <w:r w:rsidR="007653B4" w:rsidRPr="00C45D06">
        <w:t xml:space="preserve"> по состоянию на 31 декабря 2022</w:t>
      </w:r>
      <w:r w:rsidRPr="00C45D06">
        <w:t xml:space="preserve"> года составляет </w:t>
      </w:r>
      <w:r w:rsidR="00B029CF">
        <w:t>6</w:t>
      </w:r>
      <w:r w:rsidRPr="00C45D06">
        <w:t>коллективных договоров.</w:t>
      </w:r>
    </w:p>
    <w:p w:rsidR="0043042F" w:rsidRPr="002158D8" w:rsidRDefault="0043042F" w:rsidP="00C42918">
      <w:pPr>
        <w:ind w:firstLine="709"/>
        <w:jc w:val="both"/>
      </w:pPr>
      <w:r w:rsidRPr="002158D8">
        <w:t>Неформальная занятость</w:t>
      </w:r>
    </w:p>
    <w:p w:rsidR="0043042F" w:rsidRPr="00C45D06" w:rsidRDefault="0043042F" w:rsidP="00C42918">
      <w:pPr>
        <w:ind w:firstLine="709"/>
        <w:jc w:val="both"/>
      </w:pPr>
      <w:r w:rsidRPr="00C45D06">
        <w:t>Распоряжением Главы администрации муниципального района «Тунгиро-Олёкминский район» образована рабочая группа по противодействию неформальной занятости на территории муниципального района «Тунгиро-Олёкминский район» района от 27 апреля</w:t>
      </w:r>
      <w:r w:rsidR="007653B4" w:rsidRPr="00C45D06">
        <w:t xml:space="preserve"> 2018 года № 100. В течение 2022</w:t>
      </w:r>
      <w:r w:rsidRPr="00C45D06">
        <w:t xml:space="preserve"> года </w:t>
      </w:r>
      <w:r w:rsidR="007653B4" w:rsidRPr="00C45D06">
        <w:t>заседания проводились ежеквартально.</w:t>
      </w:r>
      <w:r w:rsidRPr="00C45D06">
        <w:t xml:space="preserve"> </w:t>
      </w:r>
    </w:p>
    <w:p w:rsidR="0043042F" w:rsidRPr="00C45D06" w:rsidRDefault="0043042F" w:rsidP="00C42918">
      <w:pPr>
        <w:ind w:firstLine="709"/>
        <w:jc w:val="both"/>
      </w:pPr>
      <w:r w:rsidRPr="00C45D06">
        <w:t>Основные проблемы в организации деятельности по легализации трудовых отношений:</w:t>
      </w:r>
    </w:p>
    <w:p w:rsidR="0043042F" w:rsidRPr="00C45D06" w:rsidRDefault="0043042F" w:rsidP="002158D8">
      <w:pPr>
        <w:pStyle w:val="a9"/>
        <w:numPr>
          <w:ilvl w:val="0"/>
          <w:numId w:val="6"/>
        </w:numPr>
        <w:tabs>
          <w:tab w:val="left" w:pos="993"/>
        </w:tabs>
        <w:spacing w:line="240" w:lineRule="auto"/>
        <w:ind w:left="0" w:firstLine="709"/>
        <w:jc w:val="both"/>
        <w:rPr>
          <w:rFonts w:ascii="Times New Roman" w:hAnsi="Times New Roman" w:cs="Times New Roman"/>
          <w:sz w:val="24"/>
          <w:szCs w:val="24"/>
        </w:rPr>
      </w:pPr>
      <w:r w:rsidRPr="00C45D06">
        <w:rPr>
          <w:rFonts w:ascii="Times New Roman" w:hAnsi="Times New Roman" w:cs="Times New Roman"/>
          <w:sz w:val="24"/>
          <w:szCs w:val="24"/>
        </w:rPr>
        <w:t>Отсутствие полномочий у органов местного самоуправления в легализации трудовых отношений;</w:t>
      </w:r>
    </w:p>
    <w:p w:rsidR="0043042F" w:rsidRPr="00C45D06" w:rsidRDefault="0043042F" w:rsidP="002158D8">
      <w:pPr>
        <w:pStyle w:val="a9"/>
        <w:numPr>
          <w:ilvl w:val="0"/>
          <w:numId w:val="6"/>
        </w:numPr>
        <w:tabs>
          <w:tab w:val="left" w:pos="993"/>
        </w:tabs>
        <w:spacing w:line="240" w:lineRule="auto"/>
        <w:ind w:left="0" w:firstLine="709"/>
        <w:jc w:val="both"/>
        <w:rPr>
          <w:rFonts w:ascii="Times New Roman" w:hAnsi="Times New Roman" w:cs="Times New Roman"/>
          <w:sz w:val="24"/>
          <w:szCs w:val="24"/>
        </w:rPr>
      </w:pPr>
      <w:r w:rsidRPr="00C45D06">
        <w:rPr>
          <w:rFonts w:ascii="Times New Roman" w:hAnsi="Times New Roman" w:cs="Times New Roman"/>
          <w:sz w:val="24"/>
          <w:szCs w:val="24"/>
        </w:rPr>
        <w:t>Нежелание работодателей, а в отдельных случаях работников, сотрудничать с органами местного самоуправления.</w:t>
      </w:r>
    </w:p>
    <w:p w:rsidR="0043042F" w:rsidRPr="00C45D06" w:rsidRDefault="0043042F" w:rsidP="002158D8">
      <w:pPr>
        <w:pStyle w:val="a9"/>
        <w:numPr>
          <w:ilvl w:val="0"/>
          <w:numId w:val="6"/>
        </w:numPr>
        <w:tabs>
          <w:tab w:val="left" w:pos="993"/>
        </w:tabs>
        <w:spacing w:line="240" w:lineRule="auto"/>
        <w:ind w:left="0" w:firstLine="709"/>
        <w:jc w:val="both"/>
        <w:rPr>
          <w:rFonts w:ascii="Times New Roman" w:hAnsi="Times New Roman" w:cs="Times New Roman"/>
          <w:sz w:val="24"/>
          <w:szCs w:val="24"/>
        </w:rPr>
      </w:pPr>
      <w:r w:rsidRPr="00C45D06">
        <w:rPr>
          <w:rFonts w:ascii="Times New Roman" w:hAnsi="Times New Roman" w:cs="Times New Roman"/>
          <w:sz w:val="24"/>
          <w:szCs w:val="24"/>
        </w:rPr>
        <w:t>Преднамеренное скрытие фактов неформальной занятости работодателем.</w:t>
      </w:r>
    </w:p>
    <w:p w:rsidR="0043042F" w:rsidRPr="00737B50" w:rsidRDefault="0043042F" w:rsidP="00C42918">
      <w:pPr>
        <w:ind w:firstLine="709"/>
        <w:jc w:val="center"/>
        <w:rPr>
          <w:b/>
          <w:color w:val="2D2D2D"/>
          <w:spacing w:val="2"/>
          <w:shd w:val="clear" w:color="auto" w:fill="FFFFFF"/>
        </w:rPr>
      </w:pPr>
      <w:r w:rsidRPr="00737B50">
        <w:rPr>
          <w:b/>
          <w:color w:val="2D2D2D"/>
          <w:spacing w:val="2"/>
          <w:shd w:val="clear" w:color="auto" w:fill="FFFFFF"/>
        </w:rPr>
        <w:t>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w:t>
      </w:r>
    </w:p>
    <w:p w:rsidR="00AB452F" w:rsidRPr="00AB452F" w:rsidRDefault="00AB452F" w:rsidP="00AB452F">
      <w:pPr>
        <w:shd w:val="clear" w:color="auto" w:fill="FFFFFF"/>
        <w:ind w:firstLine="709"/>
        <w:jc w:val="both"/>
        <w:rPr>
          <w:szCs w:val="28"/>
        </w:rPr>
      </w:pPr>
      <w:r w:rsidRPr="00AB452F">
        <w:rPr>
          <w:szCs w:val="28"/>
        </w:rPr>
        <w:t>Работа</w:t>
      </w:r>
      <w:r>
        <w:rPr>
          <w:szCs w:val="28"/>
        </w:rPr>
        <w:t xml:space="preserve"> комиссии осуществлялась по следующим</w:t>
      </w:r>
      <w:r w:rsidRPr="00AB452F">
        <w:rPr>
          <w:szCs w:val="28"/>
        </w:rPr>
        <w:t xml:space="preserve"> направлениям:</w:t>
      </w:r>
    </w:p>
    <w:p w:rsidR="00AB452F" w:rsidRPr="00AB452F" w:rsidRDefault="00AB452F" w:rsidP="00AB452F">
      <w:pPr>
        <w:ind w:firstLine="709"/>
        <w:jc w:val="both"/>
        <w:rPr>
          <w:rFonts w:eastAsia="Calibri"/>
          <w:szCs w:val="28"/>
          <w:lang w:eastAsia="en-US"/>
        </w:rPr>
      </w:pPr>
      <w:r w:rsidRPr="00AB452F">
        <w:rPr>
          <w:szCs w:val="28"/>
        </w:rPr>
        <w:t xml:space="preserve">1. </w:t>
      </w:r>
      <w:r w:rsidRPr="00AB452F">
        <w:rPr>
          <w:b/>
          <w:szCs w:val="28"/>
        </w:rPr>
        <w:t>Заседания Комиссии</w:t>
      </w:r>
      <w:r w:rsidRPr="00AB452F">
        <w:rPr>
          <w:szCs w:val="28"/>
        </w:rPr>
        <w:t xml:space="preserve">. Ежемесячно комиссией проводились заседания по различным вопросам, </w:t>
      </w:r>
      <w:proofErr w:type="gramStart"/>
      <w:r w:rsidRPr="00AB452F">
        <w:rPr>
          <w:szCs w:val="28"/>
        </w:rPr>
        <w:t>являющихся</w:t>
      </w:r>
      <w:proofErr w:type="gramEnd"/>
      <w:r w:rsidRPr="00AB452F">
        <w:rPr>
          <w:szCs w:val="28"/>
        </w:rPr>
        <w:t xml:space="preserve"> актуальными в данный период. К примеру, вопрос об организации отдыха, оздоровления и занят</w:t>
      </w:r>
      <w:r>
        <w:rPr>
          <w:szCs w:val="28"/>
        </w:rPr>
        <w:t>ости несовершеннолетних (в т.ч.</w:t>
      </w:r>
      <w:r w:rsidRPr="00AB452F">
        <w:rPr>
          <w:szCs w:val="28"/>
        </w:rPr>
        <w:t xml:space="preserve"> находящихся в СОП) в летний период обсуждался в период с мая по август; вопрос об организации работы с детьми, не приступившими к учебному процессу в учреждениях образования в октябре (начало учебного года). Всего в течение 2022 года проведено 23  заседаний комиссии из них 8  выездных (</w:t>
      </w:r>
      <w:proofErr w:type="gramStart"/>
      <w:r w:rsidRPr="00AB452F">
        <w:rPr>
          <w:szCs w:val="28"/>
        </w:rPr>
        <w:t>с</w:t>
      </w:r>
      <w:proofErr w:type="gramEnd"/>
      <w:r w:rsidRPr="00AB452F">
        <w:rPr>
          <w:szCs w:val="28"/>
        </w:rPr>
        <w:t>. Заречное.)</w:t>
      </w:r>
    </w:p>
    <w:p w:rsidR="00AB452F" w:rsidRDefault="00AB452F" w:rsidP="00AB452F">
      <w:pPr>
        <w:ind w:firstLine="709"/>
        <w:jc w:val="both"/>
        <w:rPr>
          <w:b/>
          <w:szCs w:val="28"/>
        </w:rPr>
      </w:pPr>
      <w:r w:rsidRPr="00AB452F">
        <w:rPr>
          <w:b/>
          <w:szCs w:val="28"/>
        </w:rPr>
        <w:t xml:space="preserve">2. Меры по совершенствованию </w:t>
      </w:r>
      <w:proofErr w:type="gramStart"/>
      <w:r w:rsidRPr="00AB452F">
        <w:rPr>
          <w:b/>
          <w:szCs w:val="28"/>
        </w:rPr>
        <w:t>деятельности учреждений системы профилактики безнадзорности</w:t>
      </w:r>
      <w:proofErr w:type="gramEnd"/>
      <w:r w:rsidRPr="00AB452F">
        <w:rPr>
          <w:b/>
          <w:szCs w:val="28"/>
        </w:rPr>
        <w:t xml:space="preserve"> и правонарушений несовершеннолетних. </w:t>
      </w:r>
    </w:p>
    <w:p w:rsidR="00AB452F" w:rsidRPr="00AB452F" w:rsidRDefault="00AB452F" w:rsidP="00AB452F">
      <w:pPr>
        <w:ind w:firstLine="709"/>
        <w:jc w:val="both"/>
        <w:rPr>
          <w:szCs w:val="28"/>
        </w:rPr>
      </w:pPr>
      <w:r w:rsidRPr="00AB452F">
        <w:rPr>
          <w:szCs w:val="28"/>
        </w:rPr>
        <w:t xml:space="preserve">Работа в данном направлении заключалась </w:t>
      </w:r>
      <w:proofErr w:type="gramStart"/>
      <w:r w:rsidRPr="00AB452F">
        <w:rPr>
          <w:szCs w:val="28"/>
        </w:rPr>
        <w:t>в</w:t>
      </w:r>
      <w:proofErr w:type="gramEnd"/>
      <w:r w:rsidRPr="00AB452F">
        <w:rPr>
          <w:szCs w:val="28"/>
        </w:rPr>
        <w:t>:</w:t>
      </w:r>
    </w:p>
    <w:p w:rsidR="00AB452F" w:rsidRPr="00AB452F" w:rsidRDefault="00AB452F" w:rsidP="00AB452F">
      <w:pPr>
        <w:ind w:firstLine="709"/>
        <w:jc w:val="both"/>
        <w:rPr>
          <w:szCs w:val="28"/>
        </w:rPr>
      </w:pPr>
      <w:r w:rsidRPr="00AB452F">
        <w:rPr>
          <w:szCs w:val="28"/>
        </w:rPr>
        <w:t xml:space="preserve">организации работы по выявлению и учету несовершеннолетних, употребляющих наркотические и токсические вещества, алкоголь; </w:t>
      </w:r>
    </w:p>
    <w:p w:rsidR="00AB452F" w:rsidRPr="00AB452F" w:rsidRDefault="00AB452F" w:rsidP="00AB452F">
      <w:pPr>
        <w:ind w:firstLine="709"/>
        <w:jc w:val="both"/>
        <w:rPr>
          <w:szCs w:val="28"/>
        </w:rPr>
      </w:pPr>
      <w:proofErr w:type="gramStart"/>
      <w:r w:rsidRPr="00AB452F">
        <w:rPr>
          <w:szCs w:val="28"/>
        </w:rPr>
        <w:t>организации и проведении межведомственных рейдов по семьям, находящимся в социально опасном положении и в трудной жизненной ситуации, согласно графику, утвержденному председателем КДН и ЗП (с последующим заслушиванием на заседании комиссии); организация и проведение рабочих встреч с социальными педагогами учебных заведений по вопросам, касающимся предупреждения безнадзорности и правонарушений несовершеннолетних; организации работа с подростками, состоящими на учёте в КДН и ЗП;</w:t>
      </w:r>
      <w:proofErr w:type="gramEnd"/>
      <w:r w:rsidRPr="00AB452F">
        <w:rPr>
          <w:szCs w:val="28"/>
        </w:rPr>
        <w:t xml:space="preserve"> ПДН ОМВД: </w:t>
      </w:r>
      <w:proofErr w:type="gramStart"/>
      <w:r w:rsidRPr="00AB452F">
        <w:rPr>
          <w:szCs w:val="28"/>
        </w:rPr>
        <w:t>контроль за</w:t>
      </w:r>
      <w:proofErr w:type="gramEnd"/>
      <w:r w:rsidRPr="00AB452F">
        <w:rPr>
          <w:szCs w:val="28"/>
        </w:rPr>
        <w:t xml:space="preserve"> поведением по месту жительства; содействие в организации досуга, отдыха и трудоустройстве; анализ исполнения постановлений КДН и ЗП. </w:t>
      </w:r>
    </w:p>
    <w:p w:rsidR="00AB452F" w:rsidRPr="00AB452F" w:rsidRDefault="00AB452F" w:rsidP="00AB452F">
      <w:pPr>
        <w:ind w:firstLine="709"/>
        <w:jc w:val="both"/>
        <w:rPr>
          <w:color w:val="000000"/>
          <w:szCs w:val="28"/>
        </w:rPr>
      </w:pPr>
      <w:r w:rsidRPr="00AB452F">
        <w:rPr>
          <w:szCs w:val="28"/>
        </w:rPr>
        <w:t xml:space="preserve">За 2022 год в КДН и ЗП Тунгиро-Олёкминского района </w:t>
      </w:r>
      <w:r w:rsidRPr="00AB452F">
        <w:rPr>
          <w:color w:val="000000"/>
          <w:szCs w:val="28"/>
        </w:rPr>
        <w:t xml:space="preserve">поступило  1 </w:t>
      </w:r>
      <w:r w:rsidRPr="00AB452F">
        <w:rPr>
          <w:bCs/>
          <w:color w:val="000000"/>
          <w:szCs w:val="28"/>
        </w:rPr>
        <w:t>административных протокола</w:t>
      </w:r>
      <w:r w:rsidRPr="00AB452F">
        <w:rPr>
          <w:color w:val="000000"/>
          <w:szCs w:val="28"/>
        </w:rPr>
        <w:t xml:space="preserve"> в отношении несовершеннолетних. По которым приняты соответствующие решения. По ст.5.35 КоАП поступило 6 протоколов в отношении родителей о ненадлежащем исполнении ими своих родительских обязанностей по воспитанию и содержанию детей. </w:t>
      </w:r>
    </w:p>
    <w:p w:rsidR="00AB452F" w:rsidRPr="00AB452F" w:rsidRDefault="00AB452F" w:rsidP="00AB452F">
      <w:pPr>
        <w:ind w:firstLine="709"/>
        <w:jc w:val="both"/>
        <w:rPr>
          <w:color w:val="000000"/>
          <w:szCs w:val="28"/>
        </w:rPr>
      </w:pPr>
      <w:r w:rsidRPr="00AB452F">
        <w:rPr>
          <w:color w:val="000000"/>
          <w:szCs w:val="28"/>
        </w:rPr>
        <w:lastRenderedPageBreak/>
        <w:t xml:space="preserve">Количество семей, находящихся в списке СОП (социально-опасное положение) на 01.01.2023 года – 3 семей, в которых проживает 9 детей. Беспризорных и безнадзорных детей на территории района нет. </w:t>
      </w:r>
      <w:proofErr w:type="gramStart"/>
      <w:r w:rsidRPr="00AB452F">
        <w:rPr>
          <w:color w:val="000000"/>
          <w:szCs w:val="28"/>
        </w:rPr>
        <w:t>Поставленных</w:t>
      </w:r>
      <w:proofErr w:type="gramEnd"/>
      <w:r w:rsidRPr="00AB452F">
        <w:rPr>
          <w:color w:val="000000"/>
          <w:szCs w:val="28"/>
        </w:rPr>
        <w:t xml:space="preserve"> на учет в СОП в течение 2022 года – 1 семья, снятых с учета – 3 семьи. На учете в комиссии по делам несовершеннолетних состоит 2  несовершеннолетних. </w:t>
      </w:r>
    </w:p>
    <w:p w:rsidR="00AB452F" w:rsidRPr="00AB452F" w:rsidRDefault="00AB452F" w:rsidP="00AB452F">
      <w:pPr>
        <w:ind w:firstLine="709"/>
        <w:jc w:val="both"/>
        <w:rPr>
          <w:szCs w:val="28"/>
        </w:rPr>
      </w:pPr>
      <w:r w:rsidRPr="00AB452F">
        <w:rPr>
          <w:color w:val="000000"/>
          <w:szCs w:val="28"/>
        </w:rPr>
        <w:t>В течение 2022 года органами системы профилактики проведено 16  рейдов по семьям, находящихся в СОП и в трудной жизненной ситуации.</w:t>
      </w:r>
    </w:p>
    <w:p w:rsidR="00AB452F" w:rsidRPr="00AB452F" w:rsidRDefault="00AB452F" w:rsidP="00AB452F">
      <w:pPr>
        <w:ind w:firstLine="709"/>
        <w:jc w:val="both"/>
        <w:rPr>
          <w:bCs/>
          <w:szCs w:val="28"/>
        </w:rPr>
      </w:pPr>
      <w:r w:rsidRPr="00AB452F">
        <w:rPr>
          <w:bCs/>
          <w:szCs w:val="28"/>
        </w:rPr>
        <w:t>За 202 год КДН и ЗП Тунгиро-Олёкминского района акции «Все дети в школу», «Поношенным вещам – вторую жизнь», проведе</w:t>
      </w:r>
      <w:r>
        <w:rPr>
          <w:bCs/>
          <w:szCs w:val="28"/>
        </w:rPr>
        <w:t>н</w:t>
      </w:r>
      <w:r w:rsidRPr="00AB452F">
        <w:rPr>
          <w:bCs/>
          <w:szCs w:val="28"/>
        </w:rPr>
        <w:t>а «Экологическая акция «Чистый берег».</w:t>
      </w:r>
    </w:p>
    <w:p w:rsidR="0043042F" w:rsidRPr="00737B50" w:rsidRDefault="0043042F" w:rsidP="00C42918">
      <w:pPr>
        <w:ind w:firstLine="709"/>
        <w:jc w:val="center"/>
        <w:rPr>
          <w:b/>
        </w:rPr>
      </w:pPr>
      <w:r w:rsidRPr="00737B50">
        <w:rPr>
          <w:b/>
        </w:rPr>
        <w:t>Осуществление государственных полномочий по организации проведения мероприятий по содержанию безнадзорных животных</w:t>
      </w:r>
    </w:p>
    <w:p w:rsidR="00EA00C7" w:rsidRPr="00737B50" w:rsidRDefault="0043042F" w:rsidP="00C42918">
      <w:pPr>
        <w:autoSpaceDE w:val="0"/>
        <w:autoSpaceDN w:val="0"/>
        <w:adjustRightInd w:val="0"/>
        <w:ind w:firstLine="709"/>
        <w:jc w:val="both"/>
      </w:pPr>
      <w:proofErr w:type="gramStart"/>
      <w:r w:rsidRPr="00737B50">
        <w:t>На финансовое обеспечение для осуществления государственных полномочий по организации проведения мероприятий по содержанию безнадзорных животных в 202</w:t>
      </w:r>
      <w:r w:rsidR="005E61B3">
        <w:t>2</w:t>
      </w:r>
      <w:r w:rsidRPr="00737B50">
        <w:t xml:space="preserve"> году были доведены лимиты в размере </w:t>
      </w:r>
      <w:r w:rsidR="008D4A08">
        <w:t>254 840</w:t>
      </w:r>
      <w:r w:rsidRPr="00737B50">
        <w:t xml:space="preserve"> руб., в том числе на организацию проведения мероприятий при осуществлении деятельности по обращению с животными без владельцев  </w:t>
      </w:r>
      <w:r w:rsidR="00893635">
        <w:t>158 9</w:t>
      </w:r>
      <w:r w:rsidRPr="00737B50">
        <w:t>00,0руб., на осуществление государственных полномочий 95 </w:t>
      </w:r>
      <w:r w:rsidR="00893635">
        <w:t>94</w:t>
      </w:r>
      <w:r w:rsidRPr="00737B50">
        <w:t>0,0 руб.</w:t>
      </w:r>
      <w:proofErr w:type="gramEnd"/>
    </w:p>
    <w:p w:rsidR="0043042F" w:rsidRPr="00737B50" w:rsidRDefault="0043042F" w:rsidP="00C42918">
      <w:pPr>
        <w:autoSpaceDE w:val="0"/>
        <w:autoSpaceDN w:val="0"/>
        <w:adjustRightInd w:val="0"/>
        <w:ind w:firstLine="709"/>
        <w:jc w:val="both"/>
      </w:pPr>
      <w:r w:rsidRPr="00737B50">
        <w:t xml:space="preserve"> </w:t>
      </w:r>
      <w:r w:rsidR="00854641" w:rsidRPr="00737B50">
        <w:t>В связи с отсутствием заявок в 202</w:t>
      </w:r>
      <w:r w:rsidR="008D4A08">
        <w:t>2</w:t>
      </w:r>
      <w:r w:rsidR="00854641" w:rsidRPr="00737B50">
        <w:t xml:space="preserve"> году</w:t>
      </w:r>
      <w:r w:rsidR="008D4A08">
        <w:t>,</w:t>
      </w:r>
      <w:r w:rsidR="00854641" w:rsidRPr="00737B50">
        <w:t xml:space="preserve"> </w:t>
      </w:r>
      <w:r w:rsidR="008D4A08">
        <w:t xml:space="preserve">на отлов безнадзорных животных, </w:t>
      </w:r>
      <w:r w:rsidR="00854641" w:rsidRPr="00737B50">
        <w:t xml:space="preserve">бюджетные ассигнования </w:t>
      </w:r>
      <w:r w:rsidR="003522D6" w:rsidRPr="00737B50">
        <w:t xml:space="preserve">были </w:t>
      </w:r>
      <w:r w:rsidR="00854641" w:rsidRPr="00737B50">
        <w:t>отозваны.</w:t>
      </w:r>
    </w:p>
    <w:p w:rsidR="0043042F" w:rsidRPr="00737B50" w:rsidRDefault="0043042F" w:rsidP="00C42918">
      <w:pPr>
        <w:ind w:firstLine="709"/>
        <w:jc w:val="center"/>
        <w:rPr>
          <w:b/>
        </w:rPr>
      </w:pPr>
      <w:r w:rsidRPr="00737B50">
        <w:rPr>
          <w:b/>
        </w:rPr>
        <w:t>Осуществление государственного полномочия по созданию административных комиссий в Забайкальском крае</w:t>
      </w:r>
    </w:p>
    <w:p w:rsidR="0043042F" w:rsidRPr="003A7AC0" w:rsidRDefault="003A7AC0" w:rsidP="00C42918">
      <w:pPr>
        <w:tabs>
          <w:tab w:val="left" w:pos="8325"/>
        </w:tabs>
        <w:ind w:firstLine="709"/>
        <w:jc w:val="both"/>
        <w:rPr>
          <w:bCs/>
        </w:rPr>
      </w:pPr>
      <w:r w:rsidRPr="003A7AC0">
        <w:rPr>
          <w:bCs/>
        </w:rPr>
        <w:t>А</w:t>
      </w:r>
      <w:r w:rsidR="0043042F" w:rsidRPr="003A7AC0">
        <w:rPr>
          <w:bCs/>
        </w:rPr>
        <w:t>дминистр</w:t>
      </w:r>
      <w:r w:rsidRPr="003A7AC0">
        <w:rPr>
          <w:bCs/>
        </w:rPr>
        <w:t>ативной</w:t>
      </w:r>
      <w:r w:rsidR="0043042F" w:rsidRPr="003A7AC0">
        <w:rPr>
          <w:bCs/>
        </w:rPr>
        <w:t xml:space="preserve"> комисс</w:t>
      </w:r>
      <w:r w:rsidRPr="003A7AC0">
        <w:rPr>
          <w:bCs/>
        </w:rPr>
        <w:t>ией</w:t>
      </w:r>
      <w:r w:rsidR="0043042F" w:rsidRPr="003A7AC0">
        <w:rPr>
          <w:bCs/>
        </w:rPr>
        <w:t xml:space="preserve"> муниципального района «Тунгиро-Олёкминский  район» за 12 месяцев 202</w:t>
      </w:r>
      <w:r w:rsidRPr="003A7AC0">
        <w:rPr>
          <w:bCs/>
        </w:rPr>
        <w:t>2</w:t>
      </w:r>
      <w:r w:rsidR="0043042F" w:rsidRPr="003A7AC0">
        <w:rPr>
          <w:bCs/>
        </w:rPr>
        <w:t xml:space="preserve"> года </w:t>
      </w:r>
      <w:r w:rsidRPr="003A7AC0">
        <w:rPr>
          <w:bCs/>
        </w:rPr>
        <w:t xml:space="preserve">было рассмотрено 4 </w:t>
      </w:r>
      <w:r w:rsidR="0043042F" w:rsidRPr="003A7AC0">
        <w:rPr>
          <w:bCs/>
        </w:rPr>
        <w:t>протокол</w:t>
      </w:r>
      <w:r w:rsidRPr="003A7AC0">
        <w:rPr>
          <w:bCs/>
        </w:rPr>
        <w:t>а</w:t>
      </w:r>
      <w:r w:rsidR="0043042F" w:rsidRPr="003A7AC0">
        <w:rPr>
          <w:bCs/>
        </w:rPr>
        <w:t xml:space="preserve"> об </w:t>
      </w:r>
      <w:r w:rsidRPr="003A7AC0">
        <w:rPr>
          <w:bCs/>
        </w:rPr>
        <w:t>административном правонарушении, из них вынесено 3 предупреждения, 1 штраф.</w:t>
      </w:r>
    </w:p>
    <w:p w:rsidR="0043042F" w:rsidRPr="00737B50" w:rsidRDefault="0043042F" w:rsidP="00C42918">
      <w:pPr>
        <w:ind w:firstLine="709"/>
        <w:jc w:val="center"/>
        <w:rPr>
          <w:b/>
        </w:rPr>
      </w:pPr>
      <w:r w:rsidRPr="00737B50">
        <w:rPr>
          <w:b/>
          <w:shd w:val="clear" w:color="auto" w:fill="FFFFFF"/>
        </w:rPr>
        <w:t>Осуществление государственного полномочия по у</w:t>
      </w:r>
      <w:r w:rsidRPr="00737B50">
        <w:rPr>
          <w:b/>
        </w:rPr>
        <w:t>чету и регистрации граждан, имеющих право на получение социальных выплат в связи с выездом из районов Крайнего Севера и приравненных к ним местностей</w:t>
      </w:r>
    </w:p>
    <w:p w:rsidR="0043042F" w:rsidRPr="00737B50" w:rsidRDefault="0043042F" w:rsidP="00C42918">
      <w:pPr>
        <w:autoSpaceDE w:val="0"/>
        <w:autoSpaceDN w:val="0"/>
        <w:adjustRightInd w:val="0"/>
        <w:ind w:firstLine="709"/>
        <w:jc w:val="both"/>
        <w:rPr>
          <w:bCs/>
        </w:rPr>
      </w:pPr>
      <w:proofErr w:type="gramStart"/>
      <w:r w:rsidRPr="00737B50">
        <w:t>Согласно норм</w:t>
      </w:r>
      <w:proofErr w:type="gramEnd"/>
      <w:r w:rsidRPr="00737B50">
        <w:t xml:space="preserve"> действующего законодательства на администрацию муниципального района «Тунгиро-Олёкминский район» возложено исполнение государственных полномочий </w:t>
      </w:r>
      <w:r w:rsidRPr="00737B50">
        <w:rPr>
          <w:bCs/>
        </w:rPr>
        <w:t>по учету и регистрации граждан, имеющих право на получение социальных выплат в связи с выездом из районов Крайнего Севера и приравненных к ним местностей.</w:t>
      </w:r>
    </w:p>
    <w:p w:rsidR="0043042F" w:rsidRPr="00737B50" w:rsidRDefault="0043042F" w:rsidP="00C42918">
      <w:pPr>
        <w:autoSpaceDE w:val="0"/>
        <w:autoSpaceDN w:val="0"/>
        <w:adjustRightInd w:val="0"/>
        <w:ind w:firstLine="709"/>
        <w:jc w:val="both"/>
        <w:rPr>
          <w:b/>
        </w:rPr>
      </w:pPr>
      <w:r w:rsidRPr="00737B50">
        <w:t>В 202</w:t>
      </w:r>
      <w:r w:rsidR="00937B89">
        <w:t>2</w:t>
      </w:r>
      <w:r w:rsidRPr="00737B50">
        <w:t xml:space="preserve"> году Министерством строительство, дорожного хозяйства и транспорта Забайкальского края муниципальному району «Тунгиро-Олёкминский район» </w:t>
      </w:r>
      <w:r w:rsidR="00D85573">
        <w:t xml:space="preserve">жилищные </w:t>
      </w:r>
      <w:r w:rsidR="00937B89">
        <w:t>сертификаты не выдавались.</w:t>
      </w:r>
    </w:p>
    <w:p w:rsidR="0043042F" w:rsidRDefault="0043042F" w:rsidP="00C42918">
      <w:pPr>
        <w:tabs>
          <w:tab w:val="left" w:pos="709"/>
        </w:tabs>
        <w:ind w:firstLine="709"/>
        <w:jc w:val="center"/>
        <w:rPr>
          <w:b/>
          <w:shd w:val="clear" w:color="auto" w:fill="FFFFFF"/>
        </w:rPr>
      </w:pPr>
      <w:r w:rsidRPr="00737B50">
        <w:rPr>
          <w:b/>
          <w:shd w:val="clear" w:color="auto" w:fill="FFFFFF"/>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w:t>
      </w:r>
    </w:p>
    <w:p w:rsidR="0043042F" w:rsidRPr="002158D8" w:rsidRDefault="0043042F" w:rsidP="00C42918">
      <w:pPr>
        <w:tabs>
          <w:tab w:val="left" w:pos="709"/>
        </w:tabs>
        <w:ind w:firstLine="709"/>
        <w:jc w:val="both"/>
        <w:rPr>
          <w:shd w:val="clear" w:color="auto" w:fill="FFFFFF"/>
        </w:rPr>
      </w:pPr>
      <w:r w:rsidRPr="002158D8">
        <w:rPr>
          <w:bCs/>
        </w:rPr>
        <w:t>За 202</w:t>
      </w:r>
      <w:r w:rsidR="00F271AF" w:rsidRPr="002158D8">
        <w:rPr>
          <w:bCs/>
        </w:rPr>
        <w:t>2</w:t>
      </w:r>
      <w:r w:rsidRPr="002158D8">
        <w:rPr>
          <w:bCs/>
        </w:rPr>
        <w:t xml:space="preserve"> год направлено в </w:t>
      </w:r>
      <w:r w:rsidRPr="002158D8">
        <w:rPr>
          <w:shd w:val="clear" w:color="auto" w:fill="FFFFFF"/>
        </w:rPr>
        <w:t>регистр муниципальных нормативных правовых актов:</w:t>
      </w:r>
    </w:p>
    <w:p w:rsidR="0043042F" w:rsidRPr="002158D8" w:rsidRDefault="0043042F" w:rsidP="00C42918">
      <w:pPr>
        <w:tabs>
          <w:tab w:val="left" w:pos="709"/>
        </w:tabs>
        <w:ind w:firstLine="709"/>
        <w:jc w:val="both"/>
        <w:rPr>
          <w:shd w:val="clear" w:color="auto" w:fill="FFFFFF"/>
        </w:rPr>
      </w:pPr>
      <w:r w:rsidRPr="002158D8">
        <w:rPr>
          <w:shd w:val="clear" w:color="auto" w:fill="FFFFFF"/>
        </w:rPr>
        <w:t xml:space="preserve">- от муниципального района - </w:t>
      </w:r>
      <w:r w:rsidR="002158D8" w:rsidRPr="002158D8">
        <w:rPr>
          <w:shd w:val="clear" w:color="auto" w:fill="FFFFFF"/>
        </w:rPr>
        <w:t>286</w:t>
      </w:r>
      <w:r w:rsidRPr="002158D8">
        <w:rPr>
          <w:shd w:val="clear" w:color="auto" w:fill="FFFFFF"/>
        </w:rPr>
        <w:t xml:space="preserve"> актов;</w:t>
      </w:r>
    </w:p>
    <w:p w:rsidR="00C42918" w:rsidRPr="002158D8" w:rsidRDefault="0043042F" w:rsidP="002158D8">
      <w:pPr>
        <w:tabs>
          <w:tab w:val="left" w:pos="709"/>
        </w:tabs>
        <w:ind w:firstLine="709"/>
        <w:jc w:val="both"/>
        <w:rPr>
          <w:shd w:val="clear" w:color="auto" w:fill="FFFFFF"/>
        </w:rPr>
      </w:pPr>
      <w:r w:rsidRPr="002158D8">
        <w:rPr>
          <w:shd w:val="clear" w:color="auto" w:fill="FFFFFF"/>
        </w:rPr>
        <w:t xml:space="preserve">- от поселений, входящих в состав муниципального района - </w:t>
      </w:r>
      <w:r w:rsidR="002158D8" w:rsidRPr="002158D8">
        <w:rPr>
          <w:shd w:val="clear" w:color="auto" w:fill="FFFFFF"/>
        </w:rPr>
        <w:t>7</w:t>
      </w:r>
      <w:r w:rsidR="002158D8">
        <w:rPr>
          <w:shd w:val="clear" w:color="auto" w:fill="FFFFFF"/>
        </w:rPr>
        <w:t>0 актов.</w:t>
      </w:r>
    </w:p>
    <w:p w:rsidR="0043042F" w:rsidRPr="00737B50" w:rsidRDefault="0043042F" w:rsidP="00C42918">
      <w:pPr>
        <w:suppressAutoHyphens/>
        <w:ind w:firstLine="709"/>
        <w:jc w:val="center"/>
        <w:rPr>
          <w:b/>
        </w:rPr>
      </w:pPr>
      <w:r w:rsidRPr="00737B50">
        <w:rPr>
          <w:b/>
        </w:rPr>
        <w:t>РАЗДЕЛ 4.</w:t>
      </w:r>
    </w:p>
    <w:p w:rsidR="0043042F" w:rsidRPr="00737B50" w:rsidRDefault="0043042F" w:rsidP="00C42918">
      <w:pPr>
        <w:suppressAutoHyphens/>
        <w:ind w:firstLine="709"/>
        <w:jc w:val="center"/>
        <w:rPr>
          <w:b/>
        </w:rPr>
      </w:pPr>
      <w:r w:rsidRPr="00737B50">
        <w:rPr>
          <w:b/>
        </w:rPr>
        <w:t>Заключение. Цели и задачи на предстоящий период</w:t>
      </w:r>
    </w:p>
    <w:p w:rsidR="0043042F" w:rsidRPr="00737B50" w:rsidRDefault="0043042F" w:rsidP="00523949">
      <w:pPr>
        <w:tabs>
          <w:tab w:val="left" w:pos="6420"/>
        </w:tabs>
        <w:suppressAutoHyphens/>
        <w:ind w:firstLine="709"/>
      </w:pPr>
      <w:r w:rsidRPr="00737B50">
        <w:t>Уважаемые коллеги! Позади еще один год напряженной работы. Не все, но многое нам многое удалось сделать в нём. Достигнутые районом успехи - это результат упорного и эффективного труда руководителей, специалистов, трудовых коллективов и активных жителей. В 202</w:t>
      </w:r>
      <w:r w:rsidR="00D85573">
        <w:t>3</w:t>
      </w:r>
      <w:r w:rsidRPr="00737B50">
        <w:t xml:space="preserve"> году мы продолжим работу, направленную на достижение стратегических ориентиров социально-экономического развития района, на реализацию перспективных проектов, сосредоточим усилия на выполнении важнейшей задачи - повышении качества жизни людей. Вместе мы ремонтируем  дороги, строим  жилье, модернизируем учреждения социальной сферы и другие объекты. Только общими усилиями мы сможем обеспечить стабильность в развитии района. Залогом этого служит ответственная политика, своевременное решение стоящих перед нами задач и совместная работа всех ветвей власти. </w:t>
      </w:r>
    </w:p>
    <w:p w:rsidR="0043042F" w:rsidRPr="00737B50" w:rsidRDefault="0043042F" w:rsidP="00C42918">
      <w:pPr>
        <w:ind w:firstLine="709"/>
        <w:jc w:val="both"/>
      </w:pPr>
      <w:r w:rsidRPr="00737B50">
        <w:t xml:space="preserve">Хочу поблагодарить всех жителей района, руководителей предприятий и организаций, индивидуальных предпринимателей, депутатов всех уровней, глав администраций сельских поселений, а также руководство  и Правительство Забайкальского края за оказанную поддержку во всех направлениях социально-экономического развития нашего района. Наше тесное взаимодействие – это залог успешного развития Тунгиро-Олёкминского района. </w:t>
      </w:r>
    </w:p>
    <w:p w:rsidR="0043042F" w:rsidRPr="00737B50" w:rsidRDefault="0043042F" w:rsidP="00C42918">
      <w:pPr>
        <w:ind w:firstLine="709"/>
        <w:jc w:val="center"/>
      </w:pPr>
      <w:r w:rsidRPr="00737B50">
        <w:lastRenderedPageBreak/>
        <w:t>_______________________</w:t>
      </w:r>
    </w:p>
    <w:p w:rsidR="0043042F" w:rsidRPr="00737B50" w:rsidRDefault="0043042F" w:rsidP="00C42918">
      <w:pPr>
        <w:ind w:firstLine="709"/>
        <w:jc w:val="both"/>
      </w:pPr>
      <w:r w:rsidRPr="00737B50">
        <w:tab/>
      </w:r>
    </w:p>
    <w:p w:rsidR="0043042F" w:rsidRPr="00737B50" w:rsidRDefault="0043042F" w:rsidP="00C42918">
      <w:pPr>
        <w:ind w:firstLine="709"/>
        <w:jc w:val="both"/>
      </w:pPr>
    </w:p>
    <w:p w:rsidR="00F76F38" w:rsidRPr="00737B50" w:rsidRDefault="00F76F38" w:rsidP="00C42918">
      <w:pPr>
        <w:ind w:right="45" w:firstLine="709"/>
        <w:jc w:val="center"/>
      </w:pPr>
    </w:p>
    <w:sectPr w:rsidR="00F76F38" w:rsidRPr="00737B50" w:rsidSect="00515F19">
      <w:pgSz w:w="11906" w:h="16838"/>
      <w:pgMar w:top="426"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2EC"/>
    <w:multiLevelType w:val="hybridMultilevel"/>
    <w:tmpl w:val="A44EB9F6"/>
    <w:lvl w:ilvl="0" w:tplc="099863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614B83"/>
    <w:multiLevelType w:val="hybridMultilevel"/>
    <w:tmpl w:val="072C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41547"/>
    <w:multiLevelType w:val="hybridMultilevel"/>
    <w:tmpl w:val="76BC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77409"/>
    <w:multiLevelType w:val="hybridMultilevel"/>
    <w:tmpl w:val="B91273AA"/>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3D2864"/>
    <w:multiLevelType w:val="hybridMultilevel"/>
    <w:tmpl w:val="F8DEDE1A"/>
    <w:lvl w:ilvl="0" w:tplc="FEE2D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FF2273"/>
    <w:multiLevelType w:val="hybridMultilevel"/>
    <w:tmpl w:val="0E22B128"/>
    <w:lvl w:ilvl="0" w:tplc="0F0EDC5A">
      <w:start w:val="1"/>
      <w:numFmt w:val="decimal"/>
      <w:lvlText w:val="%1."/>
      <w:lvlJc w:val="left"/>
      <w:pPr>
        <w:ind w:left="50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D25F3E"/>
    <w:multiLevelType w:val="hybridMultilevel"/>
    <w:tmpl w:val="FC8E75B0"/>
    <w:lvl w:ilvl="0" w:tplc="0419000D">
      <w:start w:val="1"/>
      <w:numFmt w:val="bullet"/>
      <w:lvlText w:val=""/>
      <w:lvlJc w:val="left"/>
      <w:pPr>
        <w:ind w:left="3131" w:hanging="360"/>
      </w:pPr>
      <w:rPr>
        <w:rFonts w:ascii="Wingdings" w:hAnsi="Wingdings" w:hint="default"/>
      </w:rPr>
    </w:lvl>
    <w:lvl w:ilvl="1" w:tplc="04190003" w:tentative="1">
      <w:start w:val="1"/>
      <w:numFmt w:val="bullet"/>
      <w:lvlText w:val="o"/>
      <w:lvlJc w:val="left"/>
      <w:pPr>
        <w:ind w:left="3851" w:hanging="360"/>
      </w:pPr>
      <w:rPr>
        <w:rFonts w:ascii="Courier New" w:hAnsi="Courier New" w:cs="Courier New" w:hint="default"/>
      </w:rPr>
    </w:lvl>
    <w:lvl w:ilvl="2" w:tplc="04190005" w:tentative="1">
      <w:start w:val="1"/>
      <w:numFmt w:val="bullet"/>
      <w:lvlText w:val=""/>
      <w:lvlJc w:val="left"/>
      <w:pPr>
        <w:ind w:left="4571" w:hanging="360"/>
      </w:pPr>
      <w:rPr>
        <w:rFonts w:ascii="Wingdings" w:hAnsi="Wingdings" w:hint="default"/>
      </w:rPr>
    </w:lvl>
    <w:lvl w:ilvl="3" w:tplc="04190001" w:tentative="1">
      <w:start w:val="1"/>
      <w:numFmt w:val="bullet"/>
      <w:lvlText w:val=""/>
      <w:lvlJc w:val="left"/>
      <w:pPr>
        <w:ind w:left="5291" w:hanging="360"/>
      </w:pPr>
      <w:rPr>
        <w:rFonts w:ascii="Symbol" w:hAnsi="Symbol" w:hint="default"/>
      </w:rPr>
    </w:lvl>
    <w:lvl w:ilvl="4" w:tplc="04190003" w:tentative="1">
      <w:start w:val="1"/>
      <w:numFmt w:val="bullet"/>
      <w:lvlText w:val="o"/>
      <w:lvlJc w:val="left"/>
      <w:pPr>
        <w:ind w:left="6011" w:hanging="360"/>
      </w:pPr>
      <w:rPr>
        <w:rFonts w:ascii="Courier New" w:hAnsi="Courier New" w:cs="Courier New" w:hint="default"/>
      </w:rPr>
    </w:lvl>
    <w:lvl w:ilvl="5" w:tplc="04190005" w:tentative="1">
      <w:start w:val="1"/>
      <w:numFmt w:val="bullet"/>
      <w:lvlText w:val=""/>
      <w:lvlJc w:val="left"/>
      <w:pPr>
        <w:ind w:left="6731" w:hanging="360"/>
      </w:pPr>
      <w:rPr>
        <w:rFonts w:ascii="Wingdings" w:hAnsi="Wingdings" w:hint="default"/>
      </w:rPr>
    </w:lvl>
    <w:lvl w:ilvl="6" w:tplc="04190001" w:tentative="1">
      <w:start w:val="1"/>
      <w:numFmt w:val="bullet"/>
      <w:lvlText w:val=""/>
      <w:lvlJc w:val="left"/>
      <w:pPr>
        <w:ind w:left="7451" w:hanging="360"/>
      </w:pPr>
      <w:rPr>
        <w:rFonts w:ascii="Symbol" w:hAnsi="Symbol" w:hint="default"/>
      </w:rPr>
    </w:lvl>
    <w:lvl w:ilvl="7" w:tplc="04190003" w:tentative="1">
      <w:start w:val="1"/>
      <w:numFmt w:val="bullet"/>
      <w:lvlText w:val="o"/>
      <w:lvlJc w:val="left"/>
      <w:pPr>
        <w:ind w:left="8171" w:hanging="360"/>
      </w:pPr>
      <w:rPr>
        <w:rFonts w:ascii="Courier New" w:hAnsi="Courier New" w:cs="Courier New" w:hint="default"/>
      </w:rPr>
    </w:lvl>
    <w:lvl w:ilvl="8" w:tplc="04190005" w:tentative="1">
      <w:start w:val="1"/>
      <w:numFmt w:val="bullet"/>
      <w:lvlText w:val=""/>
      <w:lvlJc w:val="left"/>
      <w:pPr>
        <w:ind w:left="8891" w:hanging="360"/>
      </w:pPr>
      <w:rPr>
        <w:rFonts w:ascii="Wingdings" w:hAnsi="Wingdings" w:hint="default"/>
      </w:rPr>
    </w:lvl>
  </w:abstractNum>
  <w:abstractNum w:abstractNumId="7">
    <w:nsid w:val="3C276978"/>
    <w:multiLevelType w:val="hybridMultilevel"/>
    <w:tmpl w:val="58229658"/>
    <w:lvl w:ilvl="0" w:tplc="DBECA750">
      <w:start w:val="1"/>
      <w:numFmt w:val="decimal"/>
      <w:lvlText w:val="%1."/>
      <w:lvlJc w:val="left"/>
      <w:pPr>
        <w:tabs>
          <w:tab w:val="num" w:pos="1485"/>
        </w:tabs>
        <w:ind w:left="1485" w:hanging="7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0967963"/>
    <w:multiLevelType w:val="hybridMultilevel"/>
    <w:tmpl w:val="35EE5AE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5837F07"/>
    <w:multiLevelType w:val="hybridMultilevel"/>
    <w:tmpl w:val="2C1A6120"/>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2362BC5"/>
    <w:multiLevelType w:val="hybridMultilevel"/>
    <w:tmpl w:val="99A035D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C351868"/>
    <w:multiLevelType w:val="hybridMultilevel"/>
    <w:tmpl w:val="2026A41E"/>
    <w:lvl w:ilvl="0" w:tplc="0419000B">
      <w:start w:val="1"/>
      <w:numFmt w:val="bullet"/>
      <w:lvlText w:val=""/>
      <w:lvlJc w:val="left"/>
      <w:pPr>
        <w:ind w:left="1075" w:hanging="360"/>
      </w:pPr>
      <w:rPr>
        <w:rFonts w:ascii="Wingdings" w:hAnsi="Wingdings"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2">
    <w:nsid w:val="5D815A17"/>
    <w:multiLevelType w:val="hybridMultilevel"/>
    <w:tmpl w:val="051C690E"/>
    <w:lvl w:ilvl="0" w:tplc="D72A151A">
      <w:start w:val="1"/>
      <w:numFmt w:val="decimal"/>
      <w:lvlText w:val="%1."/>
      <w:lvlJc w:val="left"/>
      <w:pPr>
        <w:ind w:left="644" w:hanging="360"/>
      </w:pPr>
      <w:rPr>
        <w:rFonts w:hint="default"/>
        <w:b/>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35C00BF"/>
    <w:multiLevelType w:val="hybridMultilevel"/>
    <w:tmpl w:val="72E2C23E"/>
    <w:lvl w:ilvl="0" w:tplc="38BE2F30">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6DF4841"/>
    <w:multiLevelType w:val="hybridMultilevel"/>
    <w:tmpl w:val="0C4AC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8263B69"/>
    <w:multiLevelType w:val="hybridMultilevel"/>
    <w:tmpl w:val="6AB4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74E50"/>
    <w:multiLevelType w:val="hybridMultilevel"/>
    <w:tmpl w:val="4ADE7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0A2DE3"/>
    <w:multiLevelType w:val="hybridMultilevel"/>
    <w:tmpl w:val="0CF2011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7D4B0B35"/>
    <w:multiLevelType w:val="multilevel"/>
    <w:tmpl w:val="C7A6B42A"/>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794"/>
        </w:tabs>
        <w:ind w:left="1794" w:hanging="108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3"/>
        </w:tabs>
        <w:ind w:left="2523" w:hanging="1800"/>
      </w:pPr>
      <w:rPr>
        <w:rFonts w:hint="default"/>
      </w:rPr>
    </w:lvl>
    <w:lvl w:ilvl="7">
      <w:start w:val="1"/>
      <w:numFmt w:val="decimal"/>
      <w:isLgl/>
      <w:lvlText w:val="%1.%2.%3.%4.%5.%6.%7.%8."/>
      <w:lvlJc w:val="left"/>
      <w:pPr>
        <w:tabs>
          <w:tab w:val="num" w:pos="2526"/>
        </w:tabs>
        <w:ind w:left="2526" w:hanging="1800"/>
      </w:pPr>
      <w:rPr>
        <w:rFonts w:hint="default"/>
      </w:rPr>
    </w:lvl>
    <w:lvl w:ilvl="8">
      <w:start w:val="1"/>
      <w:numFmt w:val="decimal"/>
      <w:isLgl/>
      <w:lvlText w:val="%1.%2.%3.%4.%5.%6.%7.%8.%9."/>
      <w:lvlJc w:val="left"/>
      <w:pPr>
        <w:tabs>
          <w:tab w:val="num" w:pos="2889"/>
        </w:tabs>
        <w:ind w:left="2889" w:hanging="2160"/>
      </w:pPr>
      <w:rPr>
        <w:rFonts w:hint="default"/>
      </w:rPr>
    </w:lvl>
  </w:abstractNum>
  <w:num w:numId="1">
    <w:abstractNumId w:val="18"/>
  </w:num>
  <w:num w:numId="2">
    <w:abstractNumId w:val="2"/>
  </w:num>
  <w:num w:numId="3">
    <w:abstractNumId w:val="12"/>
  </w:num>
  <w:num w:numId="4">
    <w:abstractNumId w:val="15"/>
  </w:num>
  <w:num w:numId="5">
    <w:abstractNumId w:val="0"/>
  </w:num>
  <w:num w:numId="6">
    <w:abstractNumId w:val="5"/>
  </w:num>
  <w:num w:numId="7">
    <w:abstractNumId w:val="4"/>
  </w:num>
  <w:num w:numId="8">
    <w:abstractNumId w:val="14"/>
  </w:num>
  <w:num w:numId="9">
    <w:abstractNumId w:val="6"/>
  </w:num>
  <w:num w:numId="10">
    <w:abstractNumId w:val="9"/>
  </w:num>
  <w:num w:numId="11">
    <w:abstractNumId w:val="11"/>
  </w:num>
  <w:num w:numId="12">
    <w:abstractNumId w:val="8"/>
  </w:num>
  <w:num w:numId="13">
    <w:abstractNumId w:val="10"/>
  </w:num>
  <w:num w:numId="14">
    <w:abstractNumId w:val="1"/>
  </w:num>
  <w:num w:numId="15">
    <w:abstractNumId w:val="3"/>
  </w:num>
  <w:num w:numId="16">
    <w:abstractNumId w:val="13"/>
  </w:num>
  <w:num w:numId="17">
    <w:abstractNumId w:val="17"/>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5A4"/>
    <w:rsid w:val="000206FF"/>
    <w:rsid w:val="00054978"/>
    <w:rsid w:val="00066A1F"/>
    <w:rsid w:val="000712CF"/>
    <w:rsid w:val="00086076"/>
    <w:rsid w:val="00090D26"/>
    <w:rsid w:val="000A788B"/>
    <w:rsid w:val="000C5F9E"/>
    <w:rsid w:val="000D2117"/>
    <w:rsid w:val="000F24C8"/>
    <w:rsid w:val="000F4974"/>
    <w:rsid w:val="0012345C"/>
    <w:rsid w:val="0016780A"/>
    <w:rsid w:val="00167B44"/>
    <w:rsid w:val="00174E97"/>
    <w:rsid w:val="001836A4"/>
    <w:rsid w:val="00185BE9"/>
    <w:rsid w:val="001A06F5"/>
    <w:rsid w:val="001C6444"/>
    <w:rsid w:val="001F6630"/>
    <w:rsid w:val="001F6D07"/>
    <w:rsid w:val="00203716"/>
    <w:rsid w:val="00211947"/>
    <w:rsid w:val="002158D8"/>
    <w:rsid w:val="00216B36"/>
    <w:rsid w:val="00222D1A"/>
    <w:rsid w:val="00224FE6"/>
    <w:rsid w:val="002309C4"/>
    <w:rsid w:val="00231E59"/>
    <w:rsid w:val="0024622F"/>
    <w:rsid w:val="00284144"/>
    <w:rsid w:val="002853D1"/>
    <w:rsid w:val="0029404E"/>
    <w:rsid w:val="002A4B6F"/>
    <w:rsid w:val="002A5F9E"/>
    <w:rsid w:val="002B7D3F"/>
    <w:rsid w:val="002D3EF2"/>
    <w:rsid w:val="002D5F63"/>
    <w:rsid w:val="002E3059"/>
    <w:rsid w:val="002E5058"/>
    <w:rsid w:val="002F06EA"/>
    <w:rsid w:val="002F33F9"/>
    <w:rsid w:val="00302DE2"/>
    <w:rsid w:val="003110C4"/>
    <w:rsid w:val="003163A0"/>
    <w:rsid w:val="00327299"/>
    <w:rsid w:val="00332751"/>
    <w:rsid w:val="003377AC"/>
    <w:rsid w:val="003522D6"/>
    <w:rsid w:val="00354903"/>
    <w:rsid w:val="00373684"/>
    <w:rsid w:val="00374023"/>
    <w:rsid w:val="0038305D"/>
    <w:rsid w:val="00386AC7"/>
    <w:rsid w:val="003A1FFB"/>
    <w:rsid w:val="003A7AC0"/>
    <w:rsid w:val="003B6507"/>
    <w:rsid w:val="003C0683"/>
    <w:rsid w:val="003C37B4"/>
    <w:rsid w:val="003D23B9"/>
    <w:rsid w:val="003D6294"/>
    <w:rsid w:val="003D640F"/>
    <w:rsid w:val="003F5190"/>
    <w:rsid w:val="004044CA"/>
    <w:rsid w:val="00407129"/>
    <w:rsid w:val="0043042F"/>
    <w:rsid w:val="0043189C"/>
    <w:rsid w:val="00451DE4"/>
    <w:rsid w:val="004655A4"/>
    <w:rsid w:val="004771F9"/>
    <w:rsid w:val="004831FE"/>
    <w:rsid w:val="00484512"/>
    <w:rsid w:val="0049779A"/>
    <w:rsid w:val="004D19D4"/>
    <w:rsid w:val="0050514C"/>
    <w:rsid w:val="00507BFF"/>
    <w:rsid w:val="005151E5"/>
    <w:rsid w:val="00515F19"/>
    <w:rsid w:val="00523949"/>
    <w:rsid w:val="00537AC2"/>
    <w:rsid w:val="00574208"/>
    <w:rsid w:val="005819E1"/>
    <w:rsid w:val="00596709"/>
    <w:rsid w:val="005B0E53"/>
    <w:rsid w:val="005B6C61"/>
    <w:rsid w:val="005E0202"/>
    <w:rsid w:val="005E61B3"/>
    <w:rsid w:val="005E7ED8"/>
    <w:rsid w:val="00602B9B"/>
    <w:rsid w:val="006210DA"/>
    <w:rsid w:val="006545DD"/>
    <w:rsid w:val="0065705B"/>
    <w:rsid w:val="0067187E"/>
    <w:rsid w:val="00691F22"/>
    <w:rsid w:val="00697314"/>
    <w:rsid w:val="006C109B"/>
    <w:rsid w:val="006D2D76"/>
    <w:rsid w:val="006D4F7B"/>
    <w:rsid w:val="006D509B"/>
    <w:rsid w:val="006D567E"/>
    <w:rsid w:val="00711049"/>
    <w:rsid w:val="00727B4B"/>
    <w:rsid w:val="00737B50"/>
    <w:rsid w:val="0074071E"/>
    <w:rsid w:val="007506A1"/>
    <w:rsid w:val="00753E9B"/>
    <w:rsid w:val="00755557"/>
    <w:rsid w:val="0076389E"/>
    <w:rsid w:val="007653B4"/>
    <w:rsid w:val="0079151A"/>
    <w:rsid w:val="007967DC"/>
    <w:rsid w:val="007A5520"/>
    <w:rsid w:val="007B3BB8"/>
    <w:rsid w:val="007B45AB"/>
    <w:rsid w:val="007B50FF"/>
    <w:rsid w:val="007D12B6"/>
    <w:rsid w:val="007E00C8"/>
    <w:rsid w:val="007E41CF"/>
    <w:rsid w:val="007F213D"/>
    <w:rsid w:val="008036E6"/>
    <w:rsid w:val="00813523"/>
    <w:rsid w:val="00814E45"/>
    <w:rsid w:val="00815DFD"/>
    <w:rsid w:val="00823270"/>
    <w:rsid w:val="00854641"/>
    <w:rsid w:val="00882F61"/>
    <w:rsid w:val="00893635"/>
    <w:rsid w:val="00895690"/>
    <w:rsid w:val="008A2847"/>
    <w:rsid w:val="008B09AE"/>
    <w:rsid w:val="008B2050"/>
    <w:rsid w:val="008B48B8"/>
    <w:rsid w:val="008C54D9"/>
    <w:rsid w:val="008C6F3A"/>
    <w:rsid w:val="008D4A08"/>
    <w:rsid w:val="008F4866"/>
    <w:rsid w:val="00900254"/>
    <w:rsid w:val="00917B08"/>
    <w:rsid w:val="009336A7"/>
    <w:rsid w:val="00937B89"/>
    <w:rsid w:val="00955E8E"/>
    <w:rsid w:val="009623F9"/>
    <w:rsid w:val="00980327"/>
    <w:rsid w:val="009A1FC0"/>
    <w:rsid w:val="009A51CB"/>
    <w:rsid w:val="009B20D3"/>
    <w:rsid w:val="009D0983"/>
    <w:rsid w:val="009D582D"/>
    <w:rsid w:val="009E55D3"/>
    <w:rsid w:val="009F4174"/>
    <w:rsid w:val="009F7B56"/>
    <w:rsid w:val="00A15EF3"/>
    <w:rsid w:val="00A4407D"/>
    <w:rsid w:val="00A5429B"/>
    <w:rsid w:val="00A61A29"/>
    <w:rsid w:val="00A669CE"/>
    <w:rsid w:val="00A86A0F"/>
    <w:rsid w:val="00A913D8"/>
    <w:rsid w:val="00A942F5"/>
    <w:rsid w:val="00AB452F"/>
    <w:rsid w:val="00AB482F"/>
    <w:rsid w:val="00AC2677"/>
    <w:rsid w:val="00AC333E"/>
    <w:rsid w:val="00AD4DAE"/>
    <w:rsid w:val="00AE0238"/>
    <w:rsid w:val="00AF41E8"/>
    <w:rsid w:val="00AF4448"/>
    <w:rsid w:val="00AF715D"/>
    <w:rsid w:val="00B0096D"/>
    <w:rsid w:val="00B029CF"/>
    <w:rsid w:val="00B11283"/>
    <w:rsid w:val="00B17E4A"/>
    <w:rsid w:val="00B361F6"/>
    <w:rsid w:val="00B561BD"/>
    <w:rsid w:val="00B67608"/>
    <w:rsid w:val="00B71573"/>
    <w:rsid w:val="00B71F87"/>
    <w:rsid w:val="00B73480"/>
    <w:rsid w:val="00B734C1"/>
    <w:rsid w:val="00B75D60"/>
    <w:rsid w:val="00B87C5E"/>
    <w:rsid w:val="00BF2171"/>
    <w:rsid w:val="00C33432"/>
    <w:rsid w:val="00C42918"/>
    <w:rsid w:val="00C45D06"/>
    <w:rsid w:val="00C533E5"/>
    <w:rsid w:val="00C62679"/>
    <w:rsid w:val="00C738E0"/>
    <w:rsid w:val="00C85564"/>
    <w:rsid w:val="00C86910"/>
    <w:rsid w:val="00CB3F3D"/>
    <w:rsid w:val="00CE33C5"/>
    <w:rsid w:val="00D0222F"/>
    <w:rsid w:val="00D1185D"/>
    <w:rsid w:val="00D268AE"/>
    <w:rsid w:val="00D3338E"/>
    <w:rsid w:val="00D51361"/>
    <w:rsid w:val="00D85573"/>
    <w:rsid w:val="00D864ED"/>
    <w:rsid w:val="00D95428"/>
    <w:rsid w:val="00DB41A1"/>
    <w:rsid w:val="00DB7473"/>
    <w:rsid w:val="00DD45D4"/>
    <w:rsid w:val="00DE03F3"/>
    <w:rsid w:val="00DE7146"/>
    <w:rsid w:val="00DF4E48"/>
    <w:rsid w:val="00E05766"/>
    <w:rsid w:val="00E24419"/>
    <w:rsid w:val="00E31396"/>
    <w:rsid w:val="00E321E6"/>
    <w:rsid w:val="00E379FA"/>
    <w:rsid w:val="00E4539F"/>
    <w:rsid w:val="00E54732"/>
    <w:rsid w:val="00E61D10"/>
    <w:rsid w:val="00E7277A"/>
    <w:rsid w:val="00E755A0"/>
    <w:rsid w:val="00E75F6A"/>
    <w:rsid w:val="00E779D3"/>
    <w:rsid w:val="00E86B4F"/>
    <w:rsid w:val="00E9129D"/>
    <w:rsid w:val="00E96BC8"/>
    <w:rsid w:val="00EA00C7"/>
    <w:rsid w:val="00EA6648"/>
    <w:rsid w:val="00EB19BE"/>
    <w:rsid w:val="00EB1D02"/>
    <w:rsid w:val="00EB3FF3"/>
    <w:rsid w:val="00EC3E86"/>
    <w:rsid w:val="00EC484C"/>
    <w:rsid w:val="00EC79DE"/>
    <w:rsid w:val="00EE1BAC"/>
    <w:rsid w:val="00EE2B0F"/>
    <w:rsid w:val="00EF0B06"/>
    <w:rsid w:val="00EF4613"/>
    <w:rsid w:val="00EF62FF"/>
    <w:rsid w:val="00F12900"/>
    <w:rsid w:val="00F16311"/>
    <w:rsid w:val="00F16E62"/>
    <w:rsid w:val="00F24391"/>
    <w:rsid w:val="00F26254"/>
    <w:rsid w:val="00F271AF"/>
    <w:rsid w:val="00F5430D"/>
    <w:rsid w:val="00F62650"/>
    <w:rsid w:val="00F63C21"/>
    <w:rsid w:val="00F76F38"/>
    <w:rsid w:val="00F85E9A"/>
    <w:rsid w:val="00FA3F0C"/>
    <w:rsid w:val="00FB5ED7"/>
    <w:rsid w:val="00FC290D"/>
    <w:rsid w:val="00FD0A4D"/>
    <w:rsid w:val="00FE7E9F"/>
    <w:rsid w:val="00FF3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9B"/>
    <w:pPr>
      <w:tabs>
        <w:tab w:val="center" w:pos="4677"/>
        <w:tab w:val="right" w:pos="9355"/>
      </w:tabs>
    </w:pPr>
  </w:style>
  <w:style w:type="character" w:customStyle="1" w:styleId="a4">
    <w:name w:val="Верхний колонтитул Знак"/>
    <w:basedOn w:val="a0"/>
    <w:link w:val="a3"/>
    <w:uiPriority w:val="99"/>
    <w:rsid w:val="00753E9B"/>
    <w:rPr>
      <w:rFonts w:ascii="Times New Roman" w:eastAsia="Times New Roman" w:hAnsi="Times New Roman" w:cs="Times New Roman"/>
      <w:sz w:val="24"/>
      <w:szCs w:val="24"/>
      <w:lang w:eastAsia="ru-RU"/>
    </w:rPr>
  </w:style>
  <w:style w:type="paragraph" w:styleId="a5">
    <w:name w:val="No Spacing"/>
    <w:uiPriority w:val="99"/>
    <w:qFormat/>
    <w:rsid w:val="00E755A0"/>
    <w:pPr>
      <w:spacing w:after="0" w:line="240" w:lineRule="auto"/>
    </w:pPr>
  </w:style>
  <w:style w:type="table" w:styleId="a6">
    <w:name w:val="Table Grid"/>
    <w:basedOn w:val="a1"/>
    <w:uiPriority w:val="39"/>
    <w:rsid w:val="00E7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D19D4"/>
    <w:rPr>
      <w:rFonts w:ascii="Tahoma" w:hAnsi="Tahoma" w:cs="Tahoma"/>
      <w:sz w:val="16"/>
      <w:szCs w:val="16"/>
    </w:rPr>
  </w:style>
  <w:style w:type="character" w:customStyle="1" w:styleId="a8">
    <w:name w:val="Текст выноски Знак"/>
    <w:basedOn w:val="a0"/>
    <w:link w:val="a7"/>
    <w:uiPriority w:val="99"/>
    <w:semiHidden/>
    <w:rsid w:val="004D19D4"/>
    <w:rPr>
      <w:rFonts w:ascii="Tahoma" w:eastAsia="Times New Roman" w:hAnsi="Tahoma" w:cs="Tahoma"/>
      <w:sz w:val="16"/>
      <w:szCs w:val="16"/>
      <w:lang w:eastAsia="ru-RU"/>
    </w:rPr>
  </w:style>
  <w:style w:type="paragraph" w:styleId="a9">
    <w:name w:val="List Paragraph"/>
    <w:basedOn w:val="a"/>
    <w:uiPriority w:val="34"/>
    <w:qFormat/>
    <w:rsid w:val="007A5520"/>
    <w:pPr>
      <w:spacing w:line="276" w:lineRule="auto"/>
      <w:ind w:left="720"/>
      <w:contextualSpacing/>
      <w:jc w:val="center"/>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7A55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A5520"/>
    <w:rPr>
      <w:rFonts w:ascii="Arial" w:eastAsia="Times New Roman" w:hAnsi="Arial" w:cs="Arial"/>
      <w:sz w:val="20"/>
      <w:szCs w:val="20"/>
      <w:lang w:eastAsia="ru-RU"/>
    </w:rPr>
  </w:style>
  <w:style w:type="paragraph" w:customStyle="1" w:styleId="1">
    <w:name w:val="Без интервала1"/>
    <w:rsid w:val="007A5520"/>
    <w:pPr>
      <w:spacing w:after="0" w:line="240" w:lineRule="auto"/>
    </w:pPr>
    <w:rPr>
      <w:rFonts w:ascii="Calibri" w:eastAsia="Times New Roman" w:hAnsi="Calibri" w:cs="Times New Roman"/>
      <w:lang w:eastAsia="ru-RU"/>
    </w:rPr>
  </w:style>
  <w:style w:type="character" w:styleId="aa">
    <w:name w:val="Emphasis"/>
    <w:basedOn w:val="a0"/>
    <w:uiPriority w:val="20"/>
    <w:qFormat/>
    <w:rsid w:val="004044CA"/>
    <w:rPr>
      <w:i/>
      <w:iCs/>
    </w:rPr>
  </w:style>
  <w:style w:type="paragraph" w:styleId="ab">
    <w:name w:val="Normal (Web)"/>
    <w:basedOn w:val="a"/>
    <w:uiPriority w:val="99"/>
    <w:rsid w:val="00F76F38"/>
    <w:pPr>
      <w:spacing w:before="100" w:beforeAutospacing="1" w:after="100" w:afterAutospacing="1"/>
    </w:pPr>
  </w:style>
  <w:style w:type="character" w:styleId="ac">
    <w:name w:val="Hyperlink"/>
    <w:basedOn w:val="a0"/>
    <w:uiPriority w:val="99"/>
    <w:unhideWhenUsed/>
    <w:rsid w:val="003C0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9B"/>
    <w:pPr>
      <w:tabs>
        <w:tab w:val="center" w:pos="4677"/>
        <w:tab w:val="right" w:pos="9355"/>
      </w:tabs>
    </w:pPr>
  </w:style>
  <w:style w:type="character" w:customStyle="1" w:styleId="a4">
    <w:name w:val="Верхний колонтитул Знак"/>
    <w:basedOn w:val="a0"/>
    <w:link w:val="a3"/>
    <w:uiPriority w:val="99"/>
    <w:rsid w:val="00753E9B"/>
    <w:rPr>
      <w:rFonts w:ascii="Times New Roman" w:eastAsia="Times New Roman" w:hAnsi="Times New Roman" w:cs="Times New Roman"/>
      <w:sz w:val="24"/>
      <w:szCs w:val="24"/>
      <w:lang w:eastAsia="ru-RU"/>
    </w:rPr>
  </w:style>
  <w:style w:type="paragraph" w:styleId="a5">
    <w:name w:val="No Spacing"/>
    <w:uiPriority w:val="99"/>
    <w:qFormat/>
    <w:rsid w:val="00E755A0"/>
    <w:pPr>
      <w:spacing w:after="0" w:line="240" w:lineRule="auto"/>
    </w:pPr>
  </w:style>
  <w:style w:type="table" w:styleId="a6">
    <w:name w:val="Table Grid"/>
    <w:basedOn w:val="a1"/>
    <w:uiPriority w:val="39"/>
    <w:rsid w:val="00E7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D19D4"/>
    <w:rPr>
      <w:rFonts w:ascii="Tahoma" w:hAnsi="Tahoma" w:cs="Tahoma"/>
      <w:sz w:val="16"/>
      <w:szCs w:val="16"/>
    </w:rPr>
  </w:style>
  <w:style w:type="character" w:customStyle="1" w:styleId="a8">
    <w:name w:val="Текст выноски Знак"/>
    <w:basedOn w:val="a0"/>
    <w:link w:val="a7"/>
    <w:uiPriority w:val="99"/>
    <w:semiHidden/>
    <w:rsid w:val="004D19D4"/>
    <w:rPr>
      <w:rFonts w:ascii="Tahoma" w:eastAsia="Times New Roman" w:hAnsi="Tahoma" w:cs="Tahoma"/>
      <w:sz w:val="16"/>
      <w:szCs w:val="16"/>
      <w:lang w:eastAsia="ru-RU"/>
    </w:rPr>
  </w:style>
  <w:style w:type="paragraph" w:styleId="a9">
    <w:name w:val="List Paragraph"/>
    <w:basedOn w:val="a"/>
    <w:uiPriority w:val="34"/>
    <w:qFormat/>
    <w:rsid w:val="007A5520"/>
    <w:pPr>
      <w:spacing w:line="276" w:lineRule="auto"/>
      <w:ind w:left="720"/>
      <w:contextualSpacing/>
      <w:jc w:val="center"/>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7A55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A5520"/>
    <w:rPr>
      <w:rFonts w:ascii="Arial" w:eastAsia="Times New Roman" w:hAnsi="Arial" w:cs="Arial"/>
      <w:sz w:val="20"/>
      <w:szCs w:val="20"/>
      <w:lang w:eastAsia="ru-RU"/>
    </w:rPr>
  </w:style>
  <w:style w:type="paragraph" w:customStyle="1" w:styleId="1">
    <w:name w:val="Без интервала1"/>
    <w:rsid w:val="007A5520"/>
    <w:pPr>
      <w:spacing w:after="0" w:line="240" w:lineRule="auto"/>
    </w:pPr>
    <w:rPr>
      <w:rFonts w:ascii="Calibri" w:eastAsia="Times New Roman" w:hAnsi="Calibri" w:cs="Times New Roman"/>
      <w:lang w:eastAsia="ru-RU"/>
    </w:rPr>
  </w:style>
  <w:style w:type="character" w:styleId="aa">
    <w:name w:val="Emphasis"/>
    <w:basedOn w:val="a0"/>
    <w:uiPriority w:val="20"/>
    <w:qFormat/>
    <w:rsid w:val="004044CA"/>
    <w:rPr>
      <w:i/>
      <w:iCs/>
    </w:rPr>
  </w:style>
  <w:style w:type="paragraph" w:styleId="ab">
    <w:name w:val="Normal (Web)"/>
    <w:basedOn w:val="a"/>
    <w:uiPriority w:val="99"/>
    <w:rsid w:val="00F76F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ngir.75.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26</Pages>
  <Words>13969</Words>
  <Characters>79626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Оля</cp:lastModifiedBy>
  <cp:revision>4</cp:revision>
  <cp:lastPrinted>2023-05-02T08:20:00Z</cp:lastPrinted>
  <dcterms:created xsi:type="dcterms:W3CDTF">2023-04-24T01:04:00Z</dcterms:created>
  <dcterms:modified xsi:type="dcterms:W3CDTF">2023-05-02T08:22:00Z</dcterms:modified>
</cp:coreProperties>
</file>